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eastAsia="方正小标宋简体"/>
          <w:sz w:val="32"/>
          <w:szCs w:val="32"/>
          <w:lang w:eastAsia="zh-CN"/>
        </w:rPr>
      </w:pPr>
      <w:r>
        <w:rPr>
          <w:rFonts w:hint="eastAsia" w:ascii="方正小标宋简体" w:eastAsia="方正小标宋简体"/>
          <w:sz w:val="44"/>
          <w:szCs w:val="44"/>
        </w:rPr>
        <w:t>宁夏金昱元</w:t>
      </w:r>
      <w:r>
        <w:rPr>
          <w:rFonts w:hint="eastAsia" w:ascii="方正小标宋简体" w:eastAsia="方正小标宋简体"/>
          <w:sz w:val="44"/>
          <w:szCs w:val="44"/>
          <w:lang w:eastAsia="zh-CN"/>
        </w:rPr>
        <w:t>高新材料</w:t>
      </w:r>
      <w:r>
        <w:rPr>
          <w:rFonts w:hint="eastAsia" w:ascii="方正小标宋简体" w:eastAsia="方正小标宋简体"/>
          <w:sz w:val="44"/>
          <w:szCs w:val="44"/>
        </w:rPr>
        <w:t>有限公司</w:t>
      </w:r>
      <w:r>
        <w:rPr>
          <w:rFonts w:hint="eastAsia" w:ascii="方正小标宋简体" w:eastAsia="方正小标宋简体"/>
          <w:sz w:val="44"/>
          <w:szCs w:val="44"/>
          <w:lang w:eastAsia="zh-CN"/>
        </w:rPr>
        <w:t>危废管理情况公示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kern w:val="2"/>
          <w:sz w:val="32"/>
          <w:szCs w:val="22"/>
          <w:lang w:val="en-US" w:eastAsia="zh-CN" w:bidi="ar-SA"/>
        </w:rPr>
      </w:pPr>
      <w:r>
        <w:rPr>
          <w:rFonts w:hint="eastAsia" w:ascii="仿宋" w:hAnsi="仿宋" w:eastAsia="仿宋" w:cs="仿宋"/>
          <w:kern w:val="2"/>
          <w:sz w:val="32"/>
          <w:szCs w:val="22"/>
          <w:lang w:val="en-US" w:eastAsia="zh-CN" w:bidi="ar-SA"/>
        </w:rPr>
        <w:t>为贯彻落实《中华人民共和国固体废物污染环境防治法》等法律法规，按照《危险废物规范化环境管理评估指标》，进一步推动公司危险废物管理工作，加强危险废物污染防治，巩固和深化危险废物规范化环境管理工作成效，促进落实各项法律制度和相关标准规范，全面提升危险废物规范化环境管理水平，有效防控危险废物环境风险。现将我公司2023年前三季度生产过程中产生的危险废物（废触媒、二氯乙烷、含汞污泥、稀硫酸、废活性炭）储存、转移、处置情况作简要总结。</w:t>
      </w:r>
    </w:p>
    <w:p>
      <w:pPr>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基本情况</w:t>
      </w:r>
    </w:p>
    <w:p>
      <w:pPr>
        <w:pStyle w:val="2"/>
        <w:spacing w:after="0"/>
        <w:ind w:left="0" w:leftChars="0" w:firstLine="640"/>
        <w:rPr>
          <w:rFonts w:ascii="仿宋" w:hAnsi="仿宋" w:eastAsia="仿宋" w:cs="仿宋"/>
        </w:rPr>
      </w:pPr>
      <w:r>
        <w:rPr>
          <w:rFonts w:hint="eastAsia" w:ascii="仿宋" w:hAnsi="仿宋" w:eastAsia="仿宋" w:cs="仿宋"/>
        </w:rPr>
        <w:t>宁夏金昱元</w:t>
      </w:r>
      <w:r>
        <w:rPr>
          <w:rFonts w:hint="eastAsia" w:ascii="仿宋" w:hAnsi="仿宋" w:eastAsia="仿宋" w:cs="仿宋"/>
          <w:lang w:eastAsia="zh-CN"/>
        </w:rPr>
        <w:t>高新材料</w:t>
      </w:r>
      <w:r>
        <w:rPr>
          <w:rFonts w:hint="eastAsia" w:ascii="仿宋" w:hAnsi="仿宋" w:eastAsia="仿宋" w:cs="仿宋"/>
        </w:rPr>
        <w:t>有限公司位于固原经济技术开发区新材料产业园，隶属宁夏金昱元化工集团股份有限公司，始建于201</w:t>
      </w:r>
      <w:r>
        <w:rPr>
          <w:rFonts w:hint="eastAsia" w:ascii="仿宋" w:hAnsi="仿宋" w:eastAsia="仿宋" w:cs="仿宋"/>
          <w:lang w:val="en-US" w:eastAsia="zh-CN"/>
        </w:rPr>
        <w:t>8</w:t>
      </w:r>
      <w:r>
        <w:rPr>
          <w:rFonts w:hint="eastAsia" w:ascii="仿宋" w:hAnsi="仿宋" w:eastAsia="仿宋" w:cs="仿宋"/>
        </w:rPr>
        <w:t>年，201</w:t>
      </w:r>
      <w:r>
        <w:rPr>
          <w:rFonts w:hint="eastAsia" w:ascii="仿宋" w:hAnsi="仿宋" w:eastAsia="仿宋" w:cs="仿宋"/>
          <w:lang w:val="en-US" w:eastAsia="zh-CN"/>
        </w:rPr>
        <w:t>9</w:t>
      </w:r>
      <w:r>
        <w:rPr>
          <w:rFonts w:hint="eastAsia" w:ascii="仿宋" w:hAnsi="仿宋" w:eastAsia="仿宋" w:cs="仿宋"/>
        </w:rPr>
        <w:t>年</w:t>
      </w:r>
      <w:r>
        <w:rPr>
          <w:rFonts w:hint="eastAsia" w:ascii="仿宋" w:hAnsi="仿宋" w:eastAsia="仿宋" w:cs="仿宋"/>
          <w:lang w:val="en-US" w:eastAsia="zh-CN"/>
        </w:rPr>
        <w:t>4</w:t>
      </w:r>
      <w:r>
        <w:rPr>
          <w:rFonts w:hint="eastAsia" w:ascii="仿宋" w:hAnsi="仿宋" w:eastAsia="仿宋" w:cs="仿宋"/>
        </w:rPr>
        <w:t>月投产运行。作为一家氯碱化工企业，公司采用了氯工程自然循环复极式高电流密度离子膜电解槽、氯化氢气体硫酸干燥与乙炔气体变压吸附干燥的单独干燥工艺等9项目前行业内最先进的生产工艺和节能、节水技术，装置工艺技术先进、成熟、可靠，生产过程清洁、环境效益友好，原料消耗及能耗指标低。现生产规模为：液体烧碱</w:t>
      </w:r>
      <w:r>
        <w:rPr>
          <w:rFonts w:hint="eastAsia" w:ascii="仿宋" w:hAnsi="仿宋" w:eastAsia="仿宋" w:cs="仿宋"/>
          <w:lang w:val="en-US" w:eastAsia="zh-CN"/>
        </w:rPr>
        <w:t>16</w:t>
      </w:r>
      <w:r>
        <w:rPr>
          <w:rFonts w:hint="eastAsia" w:ascii="仿宋" w:hAnsi="仿宋" w:eastAsia="仿宋" w:cs="仿宋"/>
        </w:rPr>
        <w:t>万吨，片状烧碱</w:t>
      </w:r>
      <w:r>
        <w:rPr>
          <w:rFonts w:hint="eastAsia" w:ascii="仿宋" w:hAnsi="仿宋" w:eastAsia="仿宋" w:cs="仿宋"/>
          <w:lang w:val="en-US" w:eastAsia="zh-CN"/>
        </w:rPr>
        <w:t>15</w:t>
      </w:r>
      <w:r>
        <w:rPr>
          <w:rFonts w:hint="eastAsia" w:ascii="仿宋" w:hAnsi="仿宋" w:eastAsia="仿宋" w:cs="仿宋"/>
        </w:rPr>
        <w:t>万吨，聚氯乙烯树脂</w:t>
      </w:r>
      <w:r>
        <w:rPr>
          <w:rFonts w:hint="eastAsia" w:ascii="仿宋" w:hAnsi="仿宋" w:eastAsia="仿宋" w:cs="仿宋"/>
          <w:lang w:val="en-US" w:eastAsia="zh-CN"/>
        </w:rPr>
        <w:t>20</w:t>
      </w:r>
      <w:r>
        <w:rPr>
          <w:rFonts w:hint="eastAsia" w:ascii="仿宋" w:hAnsi="仿宋" w:eastAsia="仿宋" w:cs="仿宋"/>
        </w:rPr>
        <w:t>万吨，盐酸</w:t>
      </w:r>
      <w:r>
        <w:rPr>
          <w:rFonts w:hint="eastAsia" w:ascii="仿宋" w:hAnsi="仿宋" w:eastAsia="仿宋" w:cs="仿宋"/>
          <w:lang w:val="en-US" w:eastAsia="zh-CN"/>
        </w:rPr>
        <w:t>5</w:t>
      </w:r>
      <w:r>
        <w:rPr>
          <w:rFonts w:hint="eastAsia" w:ascii="仿宋" w:hAnsi="仿宋" w:eastAsia="仿宋" w:cs="仿宋"/>
        </w:rPr>
        <w:t>万吨。</w:t>
      </w:r>
    </w:p>
    <w:p>
      <w:pPr>
        <w:pStyle w:val="2"/>
        <w:spacing w:after="0"/>
        <w:ind w:left="0" w:leftChars="0" w:firstLine="640"/>
        <w:rPr>
          <w:rFonts w:hint="eastAsia" w:ascii="黑体" w:hAnsi="黑体" w:eastAsia="黑体" w:cs="仿宋"/>
        </w:rPr>
      </w:pPr>
      <w:r>
        <w:rPr>
          <w:rFonts w:hint="eastAsia" w:ascii="黑体" w:hAnsi="黑体" w:eastAsia="黑体" w:cs="仿宋"/>
        </w:rPr>
        <w:t>二</w:t>
      </w:r>
      <w:r>
        <w:rPr>
          <w:rFonts w:ascii="黑体" w:hAnsi="黑体" w:eastAsia="黑体" w:cs="仿宋"/>
        </w:rPr>
        <w:t>、许可管理</w:t>
      </w:r>
    </w:p>
    <w:p>
      <w:pPr>
        <w:pStyle w:val="2"/>
        <w:spacing w:after="0"/>
        <w:ind w:left="0" w:leftChars="0" w:firstLine="640"/>
        <w:rPr>
          <w:rFonts w:hint="eastAsia" w:ascii="仿宋" w:hAnsi="仿宋" w:eastAsia="仿宋" w:cs="仿宋"/>
          <w:lang w:val="en-US" w:eastAsia="zh-CN"/>
        </w:rPr>
      </w:pPr>
      <w:r>
        <w:rPr>
          <w:rFonts w:hint="eastAsia" w:ascii="仿宋" w:hAnsi="仿宋" w:eastAsia="仿宋" w:cs="仿宋"/>
        </w:rPr>
        <w:t>公司</w:t>
      </w:r>
      <w:r>
        <w:rPr>
          <w:rFonts w:hint="eastAsia" w:ascii="仿宋" w:hAnsi="仿宋" w:eastAsia="仿宋" w:cs="仿宋"/>
          <w:lang w:eastAsia="zh-CN"/>
        </w:rPr>
        <w:t>最新</w:t>
      </w:r>
      <w:r>
        <w:rPr>
          <w:rFonts w:hint="eastAsia" w:ascii="仿宋" w:hAnsi="仿宋" w:eastAsia="仿宋" w:cs="仿宋"/>
        </w:rPr>
        <w:t>于202</w:t>
      </w:r>
      <w:r>
        <w:rPr>
          <w:rFonts w:hint="eastAsia" w:ascii="仿宋" w:hAnsi="仿宋" w:eastAsia="仿宋" w:cs="仿宋"/>
          <w:lang w:val="en-US" w:eastAsia="zh-CN"/>
        </w:rPr>
        <w:t>3</w:t>
      </w:r>
      <w:r>
        <w:rPr>
          <w:rFonts w:hint="eastAsia" w:ascii="仿宋" w:hAnsi="仿宋" w:eastAsia="仿宋" w:cs="仿宋"/>
        </w:rPr>
        <w:t>年1月1</w:t>
      </w:r>
      <w:r>
        <w:rPr>
          <w:rFonts w:hint="eastAsia" w:ascii="仿宋" w:hAnsi="仿宋" w:eastAsia="仿宋" w:cs="仿宋"/>
          <w:lang w:val="en-US" w:eastAsia="zh-CN"/>
        </w:rPr>
        <w:t>8</w:t>
      </w:r>
      <w:r>
        <w:rPr>
          <w:rFonts w:hint="eastAsia" w:ascii="仿宋" w:hAnsi="仿宋" w:eastAsia="仿宋" w:cs="仿宋"/>
        </w:rPr>
        <w:t>日取得固原市生态环境局核发的《排污许可证》。</w:t>
      </w:r>
      <w:r>
        <w:rPr>
          <w:rFonts w:hint="eastAsia" w:ascii="仿宋" w:hAnsi="仿宋" w:eastAsia="仿宋" w:cs="仿宋"/>
          <w:color w:val="auto"/>
        </w:rPr>
        <w:t>（主要污染物</w:t>
      </w:r>
      <w:r>
        <w:rPr>
          <w:rFonts w:hint="eastAsia" w:ascii="仿宋" w:hAnsi="仿宋" w:eastAsia="仿宋" w:cs="仿宋"/>
          <w:color w:val="auto"/>
          <w:lang w:eastAsia="zh-CN"/>
        </w:rPr>
        <w:t>：颗粒物、氮氧化物、二氧化硫</w:t>
      </w:r>
      <w:r>
        <w:rPr>
          <w:rFonts w:hint="eastAsia" w:ascii="仿宋" w:hAnsi="仿宋" w:eastAsia="仿宋" w:cs="仿宋"/>
          <w:color w:val="auto"/>
        </w:rPr>
        <w:t>），</w:t>
      </w:r>
      <w:r>
        <w:rPr>
          <w:rFonts w:hint="eastAsia" w:ascii="仿宋" w:hAnsi="仿宋" w:eastAsia="仿宋" w:cs="仿宋"/>
        </w:rPr>
        <w:t>公司严格按照排污许可排放标准《烧碱、聚氯乙烯行业污染物排放标准（GB15586-2016）》执行，</w:t>
      </w:r>
      <w:r>
        <w:rPr>
          <w:rFonts w:hint="eastAsia" w:ascii="仿宋" w:hAnsi="仿宋" w:eastAsia="仿宋" w:cs="仿宋"/>
          <w:color w:val="auto"/>
        </w:rPr>
        <w:t>并委托第三方检测单位对公司的排放废气、土壤等环境</w:t>
      </w:r>
      <w:r>
        <w:rPr>
          <w:rFonts w:ascii="仿宋" w:hAnsi="仿宋" w:eastAsia="仿宋" w:cs="仿宋"/>
          <w:color w:val="auto"/>
        </w:rPr>
        <w:t>因子</w:t>
      </w:r>
      <w:r>
        <w:rPr>
          <w:rFonts w:hint="eastAsia" w:ascii="仿宋" w:hAnsi="仿宋" w:eastAsia="仿宋" w:cs="仿宋"/>
          <w:color w:val="auto"/>
        </w:rPr>
        <w:t>进行检测，并出具了检测报告</w:t>
      </w:r>
      <w:r>
        <w:rPr>
          <w:rFonts w:hint="eastAsia" w:ascii="仿宋" w:hAnsi="仿宋" w:eastAsia="仿宋" w:cs="仿宋"/>
          <w:color w:val="auto"/>
          <w:lang w:val="en-US" w:eastAsia="zh-CN"/>
        </w:rPr>
        <w:t>,检测结果均符合相关国家标准和行业标准要求。</w:t>
      </w:r>
    </w:p>
    <w:p>
      <w:pPr>
        <w:ind w:firstLine="640" w:firstLineChars="200"/>
        <w:rPr>
          <w:rFonts w:hint="eastAsia" w:ascii="黑体" w:hAnsi="黑体" w:eastAsia="黑体"/>
          <w:sz w:val="32"/>
          <w:szCs w:val="32"/>
          <w:lang w:eastAsia="zh-CN"/>
        </w:rPr>
      </w:pPr>
      <w:r>
        <w:rPr>
          <w:rFonts w:hint="eastAsia" w:ascii="黑体" w:hAnsi="黑体" w:eastAsia="黑体"/>
          <w:sz w:val="32"/>
          <w:szCs w:val="32"/>
        </w:rPr>
        <w:t>三、</w:t>
      </w:r>
      <w:r>
        <w:rPr>
          <w:rFonts w:hint="eastAsia" w:ascii="黑体" w:hAnsi="黑体" w:eastAsia="黑体"/>
          <w:sz w:val="32"/>
          <w:szCs w:val="32"/>
          <w:lang w:eastAsia="zh-CN"/>
        </w:rPr>
        <w:t>危险废物管理措施</w:t>
      </w:r>
    </w:p>
    <w:p>
      <w:pPr>
        <w:pStyle w:val="2"/>
        <w:spacing w:line="560" w:lineRule="exact"/>
        <w:ind w:left="0" w:leftChars="0" w:firstLine="640"/>
        <w:rPr>
          <w:rFonts w:hint="eastAsia" w:ascii="仿宋" w:hAnsi="仿宋" w:eastAsia="仿宋" w:cs="仿宋"/>
          <w:szCs w:val="32"/>
          <w:lang w:eastAsia="zh-CN"/>
        </w:rPr>
      </w:pPr>
      <w:r>
        <w:rPr>
          <w:rFonts w:hint="eastAsia" w:ascii="仿宋" w:hAnsi="仿宋" w:eastAsia="仿宋" w:cs="仿宋"/>
          <w:szCs w:val="32"/>
        </w:rPr>
        <w:t>我公司生产过程中共产生了</w:t>
      </w:r>
      <w:r>
        <w:rPr>
          <w:rFonts w:hint="eastAsia" w:ascii="仿宋" w:hAnsi="仿宋" w:eastAsia="仿宋" w:cs="仿宋"/>
          <w:szCs w:val="32"/>
          <w:lang w:val="en-US" w:eastAsia="zh-CN"/>
        </w:rPr>
        <w:t>5</w:t>
      </w:r>
      <w:r>
        <w:rPr>
          <w:rFonts w:hint="eastAsia" w:ascii="仿宋" w:hAnsi="仿宋" w:eastAsia="仿宋" w:cs="仿宋"/>
          <w:szCs w:val="32"/>
        </w:rPr>
        <w:t>种危险废物，分别为：高沸物（二氯乙烷）、稀硫酸、</w:t>
      </w:r>
      <w:r>
        <w:rPr>
          <w:rFonts w:hint="eastAsia" w:ascii="仿宋" w:hAnsi="仿宋" w:eastAsia="仿宋" w:cs="仿宋"/>
          <w:szCs w:val="32"/>
          <w:lang w:eastAsia="zh-CN"/>
        </w:rPr>
        <w:t>废</w:t>
      </w:r>
      <w:r>
        <w:rPr>
          <w:rFonts w:hint="eastAsia" w:ascii="仿宋" w:hAnsi="仿宋" w:eastAsia="仿宋" w:cs="仿宋"/>
          <w:szCs w:val="32"/>
        </w:rPr>
        <w:t>触媒、含汞污泥、废活性炭。</w:t>
      </w:r>
      <w:r>
        <w:rPr>
          <w:rFonts w:hint="eastAsia" w:ascii="仿宋" w:hAnsi="仿宋" w:eastAsia="仿宋" w:cs="仿宋"/>
          <w:szCs w:val="32"/>
          <w:lang w:eastAsia="zh-CN"/>
        </w:rPr>
        <w:t>针对公司所产生的五种危险废物公司严格按照固废法进行管理，管理措施如下：</w:t>
      </w:r>
    </w:p>
    <w:p>
      <w:pPr>
        <w:pStyle w:val="2"/>
        <w:numPr>
          <w:ilvl w:val="0"/>
          <w:numId w:val="0"/>
        </w:numPr>
        <w:spacing w:line="560" w:lineRule="exact"/>
        <w:ind w:firstLine="643" w:firstLineChars="200"/>
        <w:rPr>
          <w:rFonts w:ascii="仿宋_GB2312" w:eastAsia="仿宋_GB2312"/>
          <w:b/>
          <w:szCs w:val="36"/>
        </w:rPr>
      </w:pPr>
      <w:r>
        <w:rPr>
          <w:rFonts w:hint="eastAsia" w:ascii="仿宋" w:hAnsi="仿宋" w:eastAsia="仿宋" w:cs="仿宋"/>
          <w:b/>
          <w:szCs w:val="32"/>
          <w:lang w:val="en-US" w:eastAsia="zh-CN"/>
        </w:rPr>
        <w:t>1、</w:t>
      </w:r>
      <w:r>
        <w:rPr>
          <w:rFonts w:hint="eastAsia" w:ascii="仿宋" w:hAnsi="仿宋" w:eastAsia="仿宋" w:cs="仿宋"/>
          <w:b/>
          <w:szCs w:val="32"/>
          <w:lang w:eastAsia="zh-CN"/>
        </w:rPr>
        <w:t>危险废物生产、储存管理</w:t>
      </w:r>
      <w:r>
        <w:rPr>
          <w:rFonts w:ascii="仿宋_GB2312" w:eastAsia="仿宋_GB2312"/>
          <w:b/>
          <w:szCs w:val="36"/>
        </w:rPr>
        <w:t>。</w:t>
      </w:r>
    </w:p>
    <w:p>
      <w:pPr>
        <w:pStyle w:val="2"/>
        <w:numPr>
          <w:ilvl w:val="0"/>
          <w:numId w:val="0"/>
        </w:numPr>
        <w:spacing w:line="560" w:lineRule="exact"/>
        <w:ind w:leftChars="200" w:firstLine="640" w:firstLineChars="200"/>
        <w:rPr>
          <w:rFonts w:hint="eastAsia" w:ascii="仿宋" w:hAnsi="仿宋" w:eastAsia="仿宋" w:cs="仿宋"/>
          <w:color w:val="auto"/>
          <w:szCs w:val="32"/>
          <w:lang w:eastAsia="zh-CN"/>
        </w:rPr>
      </w:pPr>
      <w:r>
        <w:rPr>
          <w:rFonts w:hint="eastAsia" w:ascii="仿宋" w:hAnsi="仿宋" w:eastAsia="仿宋" w:cs="仿宋"/>
          <w:szCs w:val="32"/>
          <w:lang w:eastAsia="zh-CN"/>
        </w:rPr>
        <w:t>我公司</w:t>
      </w:r>
      <w:r>
        <w:rPr>
          <w:rFonts w:hint="eastAsia" w:ascii="仿宋" w:hAnsi="仿宋" w:eastAsia="仿宋" w:cs="仿宋"/>
          <w:szCs w:val="32"/>
        </w:rPr>
        <w:t>建设</w:t>
      </w:r>
      <w:r>
        <w:rPr>
          <w:rFonts w:hint="eastAsia" w:ascii="仿宋" w:hAnsi="仿宋" w:eastAsia="仿宋" w:cs="仿宋"/>
          <w:szCs w:val="32"/>
          <w:lang w:eastAsia="zh-CN"/>
        </w:rPr>
        <w:t>有</w:t>
      </w:r>
      <w:r>
        <w:rPr>
          <w:rFonts w:hint="eastAsia" w:ascii="仿宋" w:hAnsi="仿宋" w:eastAsia="仿宋" w:cs="仿宋"/>
          <w:szCs w:val="32"/>
        </w:rPr>
        <w:t>400m</w:t>
      </w:r>
      <w:r>
        <w:rPr>
          <w:rFonts w:hint="eastAsia" w:ascii="仿宋" w:hAnsi="仿宋" w:eastAsia="仿宋" w:cs="仿宋"/>
          <w:szCs w:val="32"/>
          <w:vertAlign w:val="superscript"/>
        </w:rPr>
        <w:t>2</w:t>
      </w:r>
      <w:r>
        <w:rPr>
          <w:rFonts w:hint="eastAsia" w:ascii="仿宋" w:hAnsi="仿宋" w:eastAsia="仿宋" w:cs="仿宋"/>
          <w:szCs w:val="32"/>
        </w:rPr>
        <w:t>标准化危废暂存间，主要用来对生产过程中产生的</w:t>
      </w:r>
      <w:r>
        <w:rPr>
          <w:rFonts w:hint="eastAsia" w:ascii="仿宋" w:hAnsi="仿宋" w:eastAsia="仿宋" w:cs="仿宋"/>
          <w:szCs w:val="32"/>
          <w:lang w:eastAsia="zh-CN"/>
        </w:rPr>
        <w:t>废</w:t>
      </w:r>
      <w:r>
        <w:rPr>
          <w:rFonts w:hint="eastAsia" w:ascii="仿宋" w:hAnsi="仿宋" w:eastAsia="仿宋" w:cs="仿宋"/>
          <w:szCs w:val="32"/>
        </w:rPr>
        <w:t>触媒、含汞污泥、废活性炭等危险废物进行临时储存，按照各类危险废物的特性在危废暂存间内设置了应急池、导流槽，地面全部采用防腐瓷砖进行铺设，按要求做好了防渗处理措施。稀硫酸、高沸物（二氯乙烷）储存于专用储罐内，储罐周围按要求设置了围堰、导流槽和事故应急池，且全部做好了防渗、防腐措施</w:t>
      </w:r>
      <w:r>
        <w:rPr>
          <w:rFonts w:hint="eastAsia" w:ascii="仿宋" w:hAnsi="仿宋" w:eastAsia="仿宋" w:cs="仿宋"/>
          <w:szCs w:val="32"/>
          <w:lang w:eastAsia="zh-CN"/>
        </w:rPr>
        <w:t>。针对日常</w:t>
      </w:r>
      <w:r>
        <w:rPr>
          <w:rFonts w:hint="eastAsia" w:ascii="仿宋" w:hAnsi="仿宋" w:eastAsia="仿宋" w:cs="仿宋"/>
          <w:color w:val="auto"/>
          <w:szCs w:val="32"/>
          <w:lang w:eastAsia="zh-CN"/>
        </w:rPr>
        <w:t>管理维护，公司安排专人负责危险废物的管理和日常管理工作。</w:t>
      </w:r>
    </w:p>
    <w:p>
      <w:pPr>
        <w:pStyle w:val="2"/>
        <w:numPr>
          <w:ilvl w:val="0"/>
          <w:numId w:val="0"/>
        </w:numPr>
        <w:spacing w:line="560" w:lineRule="exact"/>
        <w:ind w:firstLine="643" w:firstLineChars="200"/>
        <w:rPr>
          <w:rFonts w:hint="eastAsia" w:ascii="仿宋" w:hAnsi="仿宋" w:eastAsia="仿宋" w:cs="仿宋"/>
          <w:b/>
          <w:color w:val="auto"/>
          <w:szCs w:val="32"/>
          <w:lang w:eastAsia="zh-CN"/>
        </w:rPr>
      </w:pPr>
      <w:r>
        <w:rPr>
          <w:rFonts w:hint="eastAsia" w:ascii="仿宋" w:hAnsi="仿宋" w:eastAsia="仿宋" w:cs="仿宋"/>
          <w:b/>
          <w:color w:val="auto"/>
          <w:szCs w:val="32"/>
          <w:lang w:val="en-US" w:eastAsia="zh-CN"/>
        </w:rPr>
        <w:t>2、</w:t>
      </w:r>
      <w:r>
        <w:rPr>
          <w:rFonts w:hint="eastAsia" w:ascii="仿宋" w:hAnsi="仿宋" w:eastAsia="仿宋" w:cs="仿宋"/>
          <w:b/>
          <w:color w:val="auto"/>
          <w:szCs w:val="32"/>
          <w:lang w:eastAsia="zh-CN"/>
        </w:rPr>
        <w:t>危险废物转移、处置管理</w:t>
      </w:r>
    </w:p>
    <w:p>
      <w:pPr>
        <w:pStyle w:val="2"/>
        <w:numPr>
          <w:ilvl w:val="0"/>
          <w:numId w:val="0"/>
        </w:numPr>
        <w:spacing w:line="560" w:lineRule="exact"/>
        <w:ind w:leftChars="200" w:firstLine="640" w:firstLineChars="200"/>
        <w:rPr>
          <w:rFonts w:hint="eastAsia" w:ascii="仿宋" w:hAnsi="仿宋" w:eastAsia="仿宋" w:cs="仿宋"/>
          <w:color w:val="auto"/>
          <w:szCs w:val="32"/>
        </w:rPr>
      </w:pPr>
      <w:r>
        <w:rPr>
          <w:rFonts w:hint="eastAsia" w:ascii="仿宋" w:hAnsi="仿宋" w:eastAsia="仿宋" w:cs="仿宋"/>
          <w:color w:val="auto"/>
          <w:szCs w:val="32"/>
          <w:lang w:eastAsia="zh-CN"/>
        </w:rPr>
        <w:t>我公司</w:t>
      </w:r>
      <w:r>
        <w:rPr>
          <w:rFonts w:hint="eastAsia" w:ascii="仿宋" w:hAnsi="仿宋" w:eastAsia="仿宋" w:cs="仿宋"/>
          <w:color w:val="auto"/>
          <w:szCs w:val="32"/>
        </w:rPr>
        <w:t>与具有危险废物处置资质的单位签订了危废处置合同，</w:t>
      </w:r>
      <w:r>
        <w:rPr>
          <w:rFonts w:hint="eastAsia" w:ascii="仿宋" w:hAnsi="仿宋" w:eastAsia="仿宋" w:cs="仿宋"/>
          <w:color w:val="auto"/>
          <w:szCs w:val="32"/>
          <w:lang w:eastAsia="zh-CN"/>
        </w:rPr>
        <w:t>对处置和运输的第三方单位，严格审核相关手续的合法性，并对相应的手续资料进行存档</w:t>
      </w:r>
      <w:r>
        <w:rPr>
          <w:rFonts w:hint="eastAsia" w:ascii="仿宋" w:hAnsi="仿宋" w:eastAsia="仿宋" w:cs="仿宋"/>
          <w:color w:val="auto"/>
          <w:szCs w:val="32"/>
        </w:rPr>
        <w:t>。严格按照危险废物管理相关规范要求进行储存和处置，坚决杜绝危险废物违法行为。</w:t>
      </w:r>
      <w:r>
        <w:rPr>
          <w:rFonts w:hint="eastAsia" w:ascii="仿宋" w:hAnsi="仿宋" w:eastAsia="仿宋" w:cs="仿宋"/>
          <w:color w:val="auto"/>
          <w:szCs w:val="32"/>
          <w:lang w:eastAsia="zh-CN"/>
        </w:rPr>
        <w:t>同时设立了专门负责环保工作的部门，针对产生的危险废物分级建立了相关台帐记录，并且按时通过国家危险废物信息管理系统向上级环保部门如实申报危险废物的种类、产生量、流向、储存等相关资料。</w:t>
      </w:r>
    </w:p>
    <w:p>
      <w:pPr>
        <w:pStyle w:val="2"/>
        <w:numPr>
          <w:ilvl w:val="0"/>
          <w:numId w:val="0"/>
        </w:numPr>
        <w:spacing w:line="560" w:lineRule="exact"/>
        <w:ind w:firstLine="643" w:firstLineChars="200"/>
        <w:rPr>
          <w:rFonts w:hint="eastAsia" w:ascii="仿宋" w:hAnsi="仿宋" w:eastAsia="仿宋" w:cs="仿宋"/>
          <w:b/>
          <w:bCs/>
          <w:color w:val="auto"/>
          <w:szCs w:val="32"/>
          <w:lang w:eastAsia="zh-CN"/>
        </w:rPr>
      </w:pPr>
      <w:r>
        <w:rPr>
          <w:rFonts w:hint="eastAsia" w:ascii="仿宋" w:hAnsi="仿宋" w:eastAsia="仿宋" w:cs="仿宋"/>
          <w:b/>
          <w:bCs/>
          <w:color w:val="auto"/>
          <w:szCs w:val="32"/>
          <w:lang w:val="en-US" w:eastAsia="zh-CN"/>
        </w:rPr>
        <w:t>3、</w:t>
      </w:r>
      <w:r>
        <w:rPr>
          <w:rFonts w:hint="eastAsia" w:ascii="仿宋" w:hAnsi="仿宋" w:eastAsia="仿宋" w:cs="仿宋"/>
          <w:b/>
          <w:bCs/>
          <w:color w:val="auto"/>
          <w:szCs w:val="32"/>
          <w:lang w:eastAsia="zh-CN"/>
        </w:rPr>
        <w:t>危险废物培训及应急管理</w:t>
      </w:r>
    </w:p>
    <w:p>
      <w:pPr>
        <w:pStyle w:val="2"/>
        <w:numPr>
          <w:ilvl w:val="0"/>
          <w:numId w:val="0"/>
        </w:numPr>
        <w:spacing w:line="560" w:lineRule="exact"/>
        <w:ind w:leftChars="200" w:firstLine="640" w:firstLineChars="200"/>
        <w:rPr>
          <w:rFonts w:hint="eastAsia" w:ascii="仿宋" w:hAnsi="仿宋" w:eastAsia="仿宋" w:cs="仿宋"/>
          <w:color w:val="auto"/>
          <w:szCs w:val="32"/>
        </w:rPr>
      </w:pPr>
      <w:r>
        <w:rPr>
          <w:rFonts w:hint="eastAsia" w:ascii="仿宋" w:hAnsi="仿宋" w:eastAsia="仿宋" w:cs="仿宋"/>
          <w:color w:val="auto"/>
          <w:szCs w:val="32"/>
        </w:rPr>
        <w:t>公司制定了相应</w:t>
      </w:r>
      <w:r>
        <w:rPr>
          <w:rFonts w:hint="eastAsia" w:ascii="仿宋" w:hAnsi="仿宋" w:eastAsia="仿宋" w:cs="仿宋"/>
          <w:color w:val="auto"/>
          <w:szCs w:val="32"/>
          <w:lang w:eastAsia="zh-CN"/>
        </w:rPr>
        <w:t>危险废物培训计划，每季度对涉及危险废物产生、储存、转移的专职人员进行培训，并且对培训效果进行验证。环保</w:t>
      </w:r>
      <w:r>
        <w:rPr>
          <w:rFonts w:hint="eastAsia" w:ascii="仿宋" w:hAnsi="仿宋" w:eastAsia="仿宋" w:cs="仿宋"/>
          <w:color w:val="auto"/>
          <w:szCs w:val="32"/>
        </w:rPr>
        <w:t>事故应急预</w:t>
      </w:r>
      <w:r>
        <w:rPr>
          <w:rFonts w:hint="eastAsia" w:ascii="仿宋" w:hAnsi="仿宋" w:eastAsia="仿宋" w:cs="仿宋"/>
          <w:color w:val="auto"/>
          <w:szCs w:val="32"/>
          <w:lang w:eastAsia="zh-CN"/>
        </w:rPr>
        <w:t>在固原市生态环境局进行了备案，公司每年由总经理牵头，</w:t>
      </w:r>
      <w:r>
        <w:rPr>
          <w:rFonts w:hint="eastAsia" w:ascii="仿宋" w:hAnsi="仿宋" w:eastAsia="仿宋" w:cs="仿宋"/>
          <w:color w:val="auto"/>
          <w:szCs w:val="32"/>
        </w:rPr>
        <w:t>组织</w:t>
      </w:r>
      <w:r>
        <w:rPr>
          <w:rFonts w:hint="eastAsia" w:ascii="仿宋" w:hAnsi="仿宋" w:eastAsia="仿宋" w:cs="仿宋"/>
          <w:color w:val="auto"/>
          <w:szCs w:val="32"/>
          <w:lang w:eastAsia="zh-CN"/>
        </w:rPr>
        <w:t>相关人员进行大型事故</w:t>
      </w:r>
      <w:r>
        <w:rPr>
          <w:rFonts w:hint="eastAsia" w:ascii="仿宋" w:hAnsi="仿宋" w:eastAsia="仿宋" w:cs="仿宋"/>
          <w:color w:val="auto"/>
          <w:szCs w:val="32"/>
        </w:rPr>
        <w:t>演练和培训</w:t>
      </w:r>
      <w:r>
        <w:rPr>
          <w:rFonts w:hint="eastAsia" w:ascii="仿宋" w:hAnsi="仿宋" w:eastAsia="仿宋" w:cs="仿宋"/>
          <w:color w:val="auto"/>
          <w:szCs w:val="32"/>
          <w:lang w:eastAsia="zh-CN"/>
        </w:rPr>
        <w:t>。通过演练，一方面提高了公司各级人员事故应急情况下的处置能力，另一方面验证事故预案的可行性和不足之处。事故预案每三年或发生重大变更后修订、评审一次，并在市生态环境局备案。依照相关法律法规制定了完善的环境保护管理制度，并严格执行</w:t>
      </w:r>
      <w:r>
        <w:rPr>
          <w:rFonts w:hint="eastAsia" w:ascii="仿宋" w:hAnsi="仿宋" w:eastAsia="仿宋" w:cs="仿宋"/>
          <w:color w:val="auto"/>
          <w:szCs w:val="32"/>
        </w:rPr>
        <w:t>；</w:t>
      </w:r>
    </w:p>
    <w:p>
      <w:pPr>
        <w:pStyle w:val="2"/>
        <w:numPr>
          <w:ilvl w:val="0"/>
          <w:numId w:val="0"/>
        </w:numPr>
        <w:spacing w:line="560" w:lineRule="exact"/>
        <w:ind w:firstLine="643" w:firstLineChars="200"/>
        <w:rPr>
          <w:rFonts w:hint="eastAsia" w:ascii="仿宋" w:hAnsi="仿宋" w:eastAsia="仿宋" w:cs="仿宋"/>
          <w:b/>
          <w:bCs/>
          <w:color w:val="auto"/>
          <w:szCs w:val="32"/>
          <w:lang w:eastAsia="zh-CN"/>
        </w:rPr>
      </w:pPr>
      <w:r>
        <w:rPr>
          <w:rFonts w:hint="eastAsia" w:ascii="仿宋" w:hAnsi="仿宋" w:eastAsia="仿宋" w:cs="仿宋"/>
          <w:b/>
          <w:bCs/>
          <w:color w:val="auto"/>
          <w:szCs w:val="32"/>
          <w:lang w:val="en-US" w:eastAsia="zh-CN"/>
        </w:rPr>
        <w:t>4、</w:t>
      </w:r>
      <w:r>
        <w:rPr>
          <w:rFonts w:hint="eastAsia" w:ascii="仿宋" w:hAnsi="仿宋" w:eastAsia="仿宋" w:cs="仿宋"/>
          <w:b/>
          <w:bCs/>
          <w:color w:val="auto"/>
          <w:szCs w:val="32"/>
          <w:lang w:eastAsia="zh-CN"/>
        </w:rPr>
        <w:t>危险废物规范化管理</w:t>
      </w:r>
    </w:p>
    <w:p>
      <w:pPr>
        <w:pStyle w:val="2"/>
        <w:numPr>
          <w:ilvl w:val="0"/>
          <w:numId w:val="0"/>
        </w:numPr>
        <w:spacing w:line="560" w:lineRule="exact"/>
        <w:ind w:leftChars="200" w:firstLine="640" w:firstLineChars="200"/>
        <w:rPr>
          <w:rFonts w:hint="eastAsia" w:ascii="仿宋" w:hAnsi="仿宋" w:eastAsia="仿宋" w:cs="仿宋"/>
          <w:szCs w:val="32"/>
        </w:rPr>
      </w:pPr>
      <w:r>
        <w:rPr>
          <w:rFonts w:hint="eastAsia" w:ascii="仿宋" w:hAnsi="仿宋" w:eastAsia="仿宋" w:cs="仿宋"/>
          <w:b w:val="0"/>
          <w:bCs w:val="0"/>
          <w:color w:val="auto"/>
          <w:szCs w:val="32"/>
          <w:lang w:eastAsia="zh-CN"/>
        </w:rPr>
        <w:t>我公司建立了涵盖全过程的责任制度，负责人明确，各项责任制分解清晰；各专职人员熟悉危险废物环境管理相关法规、制度、标准、规范；制定的制度得到落实；危险废物的容器、包装物和储存、利用危险废物的设施、场所按照规定设置了危险废物识别标志。并且在</w:t>
      </w:r>
      <w:r>
        <w:rPr>
          <w:rFonts w:hint="eastAsia" w:ascii="仿宋" w:hAnsi="仿宋" w:eastAsia="仿宋" w:cs="仿宋"/>
          <w:color w:val="auto"/>
          <w:szCs w:val="32"/>
        </w:rPr>
        <w:t>2018年、2019年、2020</w:t>
      </w:r>
      <w:r>
        <w:rPr>
          <w:rFonts w:hint="eastAsia" w:ascii="仿宋" w:hAnsi="仿宋" w:eastAsia="仿宋" w:cs="仿宋"/>
          <w:color w:val="auto"/>
          <w:szCs w:val="32"/>
          <w:lang w:eastAsia="zh-CN"/>
        </w:rPr>
        <w:t>年、</w:t>
      </w:r>
      <w:r>
        <w:rPr>
          <w:rFonts w:hint="eastAsia" w:ascii="仿宋" w:hAnsi="仿宋" w:eastAsia="仿宋" w:cs="仿宋"/>
          <w:color w:val="auto"/>
          <w:szCs w:val="32"/>
          <w:lang w:val="en-US" w:eastAsia="zh-CN"/>
        </w:rPr>
        <w:t>2021年和2022</w:t>
      </w:r>
      <w:r>
        <w:rPr>
          <w:rFonts w:hint="eastAsia" w:ascii="仿宋" w:hAnsi="仿宋" w:eastAsia="仿宋" w:cs="仿宋"/>
          <w:color w:val="auto"/>
          <w:szCs w:val="32"/>
        </w:rPr>
        <w:t>年连续</w:t>
      </w:r>
      <w:r>
        <w:rPr>
          <w:rFonts w:hint="eastAsia" w:ascii="仿宋" w:hAnsi="仿宋" w:eastAsia="仿宋" w:cs="仿宋"/>
          <w:color w:val="auto"/>
          <w:szCs w:val="32"/>
          <w:lang w:eastAsia="zh-CN"/>
        </w:rPr>
        <w:t>五</w:t>
      </w:r>
      <w:r>
        <w:rPr>
          <w:rFonts w:hint="eastAsia" w:ascii="仿宋" w:hAnsi="仿宋" w:eastAsia="仿宋" w:cs="仿宋"/>
          <w:color w:val="auto"/>
          <w:szCs w:val="32"/>
        </w:rPr>
        <w:t>年顺利通过了自治区生态环境厅对危险废物规</w:t>
      </w:r>
      <w:r>
        <w:rPr>
          <w:rFonts w:hint="eastAsia" w:ascii="仿宋" w:hAnsi="仿宋" w:eastAsia="仿宋" w:cs="仿宋"/>
          <w:szCs w:val="32"/>
        </w:rPr>
        <w:t>范化管理的年度考评。</w:t>
      </w:r>
    </w:p>
    <w:p>
      <w:pPr>
        <w:pStyle w:val="2"/>
        <w:numPr>
          <w:ilvl w:val="0"/>
          <w:numId w:val="0"/>
        </w:numPr>
        <w:spacing w:line="560" w:lineRule="exact"/>
        <w:ind w:leftChars="200" w:firstLine="640" w:firstLineChars="200"/>
        <w:rPr>
          <w:rFonts w:hint="eastAsia" w:ascii="仿宋" w:hAnsi="仿宋" w:eastAsia="仿宋" w:cs="仿宋"/>
          <w:szCs w:val="32"/>
        </w:rPr>
      </w:pPr>
    </w:p>
    <w:p>
      <w:pPr>
        <w:pStyle w:val="2"/>
        <w:numPr>
          <w:ilvl w:val="0"/>
          <w:numId w:val="0"/>
        </w:numPr>
        <w:spacing w:line="560" w:lineRule="exact"/>
        <w:ind w:firstLine="321" w:firstLineChars="100"/>
        <w:rPr>
          <w:rFonts w:hint="eastAsia" w:ascii="仿宋" w:hAnsi="仿宋" w:eastAsia="仿宋" w:cs="仿宋"/>
          <w:sz w:val="32"/>
          <w:lang w:val="en-US" w:eastAsia="zh-CN"/>
        </w:rPr>
      </w:pPr>
      <w:r>
        <w:rPr>
          <w:rFonts w:hint="eastAsia" w:ascii="仿宋" w:hAnsi="仿宋" w:eastAsia="仿宋" w:cs="仿宋"/>
          <w:b/>
          <w:bCs/>
          <w:szCs w:val="32"/>
          <w:lang w:val="en-US" w:eastAsia="zh-CN"/>
        </w:rPr>
        <w:t>附件：</w:t>
      </w:r>
      <w:r>
        <w:rPr>
          <w:rFonts w:hint="eastAsia" w:ascii="仿宋" w:hAnsi="仿宋" w:eastAsia="仿宋" w:cs="仿宋"/>
          <w:sz w:val="32"/>
          <w:lang w:val="en-US" w:eastAsia="zh-CN"/>
        </w:rPr>
        <w:t>2023年前三季度危险废物转移处置情况一览表</w:t>
      </w:r>
    </w:p>
    <w:p>
      <w:pPr>
        <w:rPr>
          <w:rFonts w:hint="eastAsia" w:ascii="仿宋" w:hAnsi="仿宋" w:eastAsia="仿宋" w:cs="仿宋"/>
          <w:sz w:val="32"/>
        </w:rPr>
      </w:pPr>
    </w:p>
    <w:p>
      <w:pPr>
        <w:pStyle w:val="2"/>
        <w:ind w:left="0" w:leftChars="0" w:firstLine="0" w:firstLineChars="0"/>
        <w:rPr>
          <w:rFonts w:hint="eastAsia" w:ascii="仿宋" w:hAnsi="仿宋" w:eastAsia="仿宋" w:cs="仿宋"/>
          <w:sz w:val="32"/>
        </w:rPr>
      </w:pPr>
    </w:p>
    <w:p>
      <w:pPr>
        <w:pStyle w:val="2"/>
        <w:ind w:left="0" w:leftChars="0" w:firstLine="0" w:firstLineChars="0"/>
        <w:rPr>
          <w:rFonts w:hint="eastAsia" w:ascii="仿宋" w:hAnsi="仿宋" w:eastAsia="仿宋" w:cs="仿宋"/>
          <w:sz w:val="32"/>
        </w:rPr>
        <w:sectPr>
          <w:pgSz w:w="11906" w:h="16838"/>
          <w:pgMar w:top="1440" w:right="1800" w:bottom="1440" w:left="1800" w:header="851" w:footer="992" w:gutter="0"/>
          <w:cols w:space="425" w:num="1"/>
          <w:docGrid w:type="lines" w:linePitch="312" w:charSpace="0"/>
        </w:sectPr>
      </w:pPr>
    </w:p>
    <w:p>
      <w:pPr>
        <w:pStyle w:val="2"/>
        <w:ind w:left="0" w:leftChars="0" w:firstLine="0" w:firstLineChars="0"/>
        <w:jc w:val="both"/>
        <w:rPr>
          <w:rFonts w:hint="eastAsia" w:ascii="仿宋" w:hAnsi="仿宋" w:eastAsia="仿宋" w:cs="仿宋"/>
          <w:b/>
          <w:bCs/>
          <w:sz w:val="32"/>
          <w:lang w:eastAsia="zh-CN"/>
        </w:rPr>
      </w:pPr>
      <w:r>
        <w:rPr>
          <w:rFonts w:hint="eastAsia" w:ascii="仿宋" w:hAnsi="仿宋" w:eastAsia="仿宋" w:cs="仿宋"/>
          <w:b/>
          <w:bCs/>
          <w:sz w:val="32"/>
          <w:lang w:eastAsia="zh-CN"/>
        </w:rPr>
        <w:t>附件：</w:t>
      </w:r>
    </w:p>
    <w:p>
      <w:pPr>
        <w:pStyle w:val="2"/>
        <w:ind w:left="0" w:leftChars="0" w:firstLine="0" w:firstLineChars="0"/>
        <w:jc w:val="center"/>
        <w:rPr>
          <w:rFonts w:hint="eastAsia" w:ascii="仿宋" w:hAnsi="仿宋" w:eastAsia="仿宋" w:cs="仿宋"/>
          <w:sz w:val="32"/>
          <w:lang w:val="en-US" w:eastAsia="zh-CN"/>
        </w:rPr>
      </w:pPr>
      <w:r>
        <w:rPr>
          <w:rFonts w:hint="eastAsia" w:ascii="仿宋" w:hAnsi="仿宋" w:eastAsia="仿宋" w:cs="仿宋"/>
          <w:sz w:val="32"/>
          <w:lang w:eastAsia="zh-CN"/>
        </w:rPr>
        <w:t>宁夏金昱元高新材料有限公司</w:t>
      </w:r>
      <w:r>
        <w:rPr>
          <w:rFonts w:hint="eastAsia" w:ascii="仿宋" w:hAnsi="仿宋" w:eastAsia="仿宋" w:cs="仿宋"/>
          <w:sz w:val="32"/>
          <w:lang w:val="en-US" w:eastAsia="zh-CN"/>
        </w:rPr>
        <w:t>2023年前三季度危险废物转移处置情况</w:t>
      </w:r>
    </w:p>
    <w:tbl>
      <w:tblPr>
        <w:tblStyle w:val="7"/>
        <w:tblW w:w="14325" w:type="dxa"/>
        <w:tblInd w:w="90" w:type="dxa"/>
        <w:tblLayout w:type="fixed"/>
        <w:tblCellMar>
          <w:top w:w="0" w:type="dxa"/>
          <w:left w:w="0" w:type="dxa"/>
          <w:bottom w:w="0" w:type="dxa"/>
          <w:right w:w="0" w:type="dxa"/>
        </w:tblCellMar>
      </w:tblPr>
      <w:tblGrid>
        <w:gridCol w:w="639"/>
        <w:gridCol w:w="3900"/>
        <w:gridCol w:w="2451"/>
        <w:gridCol w:w="2775"/>
        <w:gridCol w:w="1988"/>
        <w:gridCol w:w="2572"/>
      </w:tblGrid>
      <w:tr>
        <w:tblPrEx>
          <w:tblCellMar>
            <w:top w:w="0" w:type="dxa"/>
            <w:left w:w="0" w:type="dxa"/>
            <w:bottom w:w="0" w:type="dxa"/>
            <w:right w:w="0" w:type="dxa"/>
          </w:tblCellMar>
        </w:tblPrEx>
        <w:trPr>
          <w:trHeight w:val="626" w:hRule="exact"/>
        </w:trPr>
        <w:tc>
          <w:tcPr>
            <w:tcW w:w="639" w:type="dxa"/>
            <w:tcBorders>
              <w:top w:val="single" w:color="000000" w:sz="8" w:space="0"/>
              <w:left w:val="single" w:color="000000" w:sz="8" w:space="0"/>
              <w:bottom w:val="single" w:color="000000" w:sz="4" w:space="0"/>
              <w:right w:val="single" w:color="000000" w:sz="4" w:space="0"/>
            </w:tcBorders>
          </w:tcPr>
          <w:p>
            <w:pPr>
              <w:pStyle w:val="9"/>
              <w:spacing w:before="14" w:line="280" w:lineRule="exact"/>
              <w:rPr>
                <w:rFonts w:hint="eastAsia" w:ascii="仿宋" w:hAnsi="仿宋" w:eastAsia="仿宋" w:cs="仿宋"/>
                <w:sz w:val="28"/>
                <w:szCs w:val="28"/>
              </w:rPr>
            </w:pPr>
          </w:p>
          <w:p>
            <w:pPr>
              <w:pStyle w:val="9"/>
              <w:ind w:left="100"/>
              <w:rPr>
                <w:rFonts w:hint="eastAsia" w:ascii="仿宋" w:hAnsi="仿宋" w:eastAsia="仿宋" w:cs="仿宋"/>
                <w:sz w:val="21"/>
                <w:szCs w:val="21"/>
              </w:rPr>
            </w:pPr>
            <w:r>
              <w:rPr>
                <w:rFonts w:hint="eastAsia" w:ascii="仿宋" w:hAnsi="仿宋" w:eastAsia="仿宋" w:cs="仿宋"/>
                <w:spacing w:val="-1"/>
                <w:sz w:val="21"/>
                <w:szCs w:val="21"/>
              </w:rPr>
              <w:t>序</w:t>
            </w:r>
            <w:r>
              <w:rPr>
                <w:rFonts w:hint="eastAsia" w:ascii="仿宋" w:hAnsi="仿宋" w:eastAsia="仿宋" w:cs="仿宋"/>
                <w:sz w:val="21"/>
                <w:szCs w:val="21"/>
              </w:rPr>
              <w:t>号</w:t>
            </w:r>
          </w:p>
        </w:tc>
        <w:tc>
          <w:tcPr>
            <w:tcW w:w="3900" w:type="dxa"/>
            <w:tcBorders>
              <w:top w:val="single" w:color="000000" w:sz="8" w:space="0"/>
              <w:left w:val="single" w:color="000000" w:sz="4" w:space="0"/>
              <w:bottom w:val="single" w:color="000000" w:sz="4" w:space="0"/>
              <w:right w:val="single" w:color="000000" w:sz="4" w:space="0"/>
            </w:tcBorders>
            <w:vAlign w:val="center"/>
          </w:tcPr>
          <w:p>
            <w:pPr>
              <w:pStyle w:val="9"/>
              <w:ind w:left="202"/>
              <w:jc w:val="center"/>
              <w:rPr>
                <w:rFonts w:hint="eastAsia" w:ascii="仿宋" w:hAnsi="仿宋" w:eastAsia="仿宋" w:cs="仿宋"/>
                <w:sz w:val="21"/>
                <w:szCs w:val="21"/>
              </w:rPr>
            </w:pPr>
            <w:r>
              <w:rPr>
                <w:rFonts w:hint="eastAsia" w:ascii="仿宋" w:hAnsi="仿宋" w:eastAsia="仿宋" w:cs="仿宋"/>
                <w:spacing w:val="-1"/>
                <w:sz w:val="21"/>
                <w:szCs w:val="21"/>
              </w:rPr>
              <w:t>危</w:t>
            </w:r>
            <w:r>
              <w:rPr>
                <w:rFonts w:hint="eastAsia" w:ascii="仿宋" w:hAnsi="仿宋" w:eastAsia="仿宋" w:cs="仿宋"/>
                <w:spacing w:val="2"/>
                <w:sz w:val="21"/>
                <w:szCs w:val="21"/>
              </w:rPr>
              <w:t>险</w:t>
            </w:r>
            <w:r>
              <w:rPr>
                <w:rFonts w:hint="eastAsia" w:ascii="仿宋" w:hAnsi="仿宋" w:eastAsia="仿宋" w:cs="仿宋"/>
                <w:spacing w:val="-1"/>
                <w:sz w:val="21"/>
                <w:szCs w:val="21"/>
              </w:rPr>
              <w:t>废</w:t>
            </w:r>
            <w:r>
              <w:rPr>
                <w:rFonts w:hint="eastAsia" w:ascii="仿宋" w:hAnsi="仿宋" w:eastAsia="仿宋" w:cs="仿宋"/>
                <w:spacing w:val="2"/>
                <w:sz w:val="21"/>
                <w:szCs w:val="21"/>
              </w:rPr>
              <w:t>物</w:t>
            </w:r>
            <w:r>
              <w:rPr>
                <w:rFonts w:hint="eastAsia" w:ascii="仿宋" w:hAnsi="仿宋" w:eastAsia="仿宋" w:cs="仿宋"/>
                <w:spacing w:val="-1"/>
                <w:sz w:val="21"/>
                <w:szCs w:val="21"/>
              </w:rPr>
              <w:t>委</w:t>
            </w:r>
            <w:r>
              <w:rPr>
                <w:rFonts w:hint="eastAsia" w:ascii="仿宋" w:hAnsi="仿宋" w:eastAsia="仿宋" w:cs="仿宋"/>
                <w:spacing w:val="2"/>
                <w:sz w:val="21"/>
                <w:szCs w:val="21"/>
              </w:rPr>
              <w:t>托</w:t>
            </w:r>
            <w:r>
              <w:rPr>
                <w:rFonts w:hint="eastAsia" w:ascii="仿宋" w:hAnsi="仿宋" w:eastAsia="仿宋" w:cs="仿宋"/>
                <w:spacing w:val="-1"/>
                <w:sz w:val="21"/>
                <w:szCs w:val="21"/>
              </w:rPr>
              <w:t>利</w:t>
            </w:r>
            <w:r>
              <w:rPr>
                <w:rFonts w:hint="eastAsia" w:ascii="仿宋" w:hAnsi="仿宋" w:eastAsia="仿宋" w:cs="仿宋"/>
                <w:spacing w:val="2"/>
                <w:sz w:val="21"/>
                <w:szCs w:val="21"/>
              </w:rPr>
              <w:t>用</w:t>
            </w:r>
            <w:r>
              <w:rPr>
                <w:rFonts w:hint="eastAsia" w:ascii="仿宋" w:hAnsi="仿宋" w:eastAsia="仿宋" w:cs="仿宋"/>
                <w:spacing w:val="-1"/>
                <w:sz w:val="21"/>
                <w:szCs w:val="21"/>
              </w:rPr>
              <w:t>处</w:t>
            </w:r>
            <w:r>
              <w:rPr>
                <w:rFonts w:hint="eastAsia" w:ascii="仿宋" w:hAnsi="仿宋" w:eastAsia="仿宋" w:cs="仿宋"/>
                <w:spacing w:val="2"/>
                <w:sz w:val="21"/>
                <w:szCs w:val="21"/>
              </w:rPr>
              <w:t>置</w:t>
            </w:r>
            <w:r>
              <w:rPr>
                <w:rFonts w:hint="eastAsia" w:ascii="仿宋" w:hAnsi="仿宋" w:eastAsia="仿宋" w:cs="仿宋"/>
                <w:spacing w:val="-1"/>
                <w:sz w:val="21"/>
                <w:szCs w:val="21"/>
              </w:rPr>
              <w:t>单</w:t>
            </w:r>
            <w:r>
              <w:rPr>
                <w:rFonts w:hint="eastAsia" w:ascii="仿宋" w:hAnsi="仿宋" w:eastAsia="仿宋" w:cs="仿宋"/>
                <w:spacing w:val="2"/>
                <w:sz w:val="21"/>
                <w:szCs w:val="21"/>
              </w:rPr>
              <w:t>位</w:t>
            </w:r>
            <w:r>
              <w:rPr>
                <w:rFonts w:hint="eastAsia" w:ascii="仿宋" w:hAnsi="仿宋" w:eastAsia="仿宋" w:cs="仿宋"/>
                <w:spacing w:val="-1"/>
                <w:sz w:val="21"/>
                <w:szCs w:val="21"/>
              </w:rPr>
              <w:t>名</w:t>
            </w:r>
            <w:r>
              <w:rPr>
                <w:rFonts w:hint="eastAsia" w:ascii="仿宋" w:hAnsi="仿宋" w:eastAsia="仿宋" w:cs="仿宋"/>
                <w:sz w:val="21"/>
                <w:szCs w:val="21"/>
              </w:rPr>
              <w:t>称</w:t>
            </w:r>
          </w:p>
        </w:tc>
        <w:tc>
          <w:tcPr>
            <w:tcW w:w="2451" w:type="dxa"/>
            <w:tcBorders>
              <w:top w:val="single" w:color="000000" w:sz="8" w:space="0"/>
              <w:left w:val="single" w:color="000000" w:sz="4" w:space="0"/>
              <w:bottom w:val="single" w:color="000000" w:sz="4" w:space="0"/>
              <w:right w:val="single" w:color="000000" w:sz="4" w:space="0"/>
            </w:tcBorders>
            <w:vAlign w:val="center"/>
          </w:tcPr>
          <w:p>
            <w:pPr>
              <w:pStyle w:val="9"/>
              <w:ind w:left="268"/>
              <w:jc w:val="center"/>
              <w:rPr>
                <w:rFonts w:hint="eastAsia" w:ascii="仿宋" w:hAnsi="仿宋" w:eastAsia="仿宋" w:cs="仿宋"/>
                <w:sz w:val="21"/>
                <w:szCs w:val="21"/>
              </w:rPr>
            </w:pPr>
            <w:r>
              <w:rPr>
                <w:rFonts w:hint="eastAsia" w:ascii="仿宋" w:hAnsi="仿宋" w:eastAsia="仿宋" w:cs="仿宋"/>
                <w:spacing w:val="-1"/>
                <w:sz w:val="21"/>
                <w:szCs w:val="21"/>
              </w:rPr>
              <w:t>许</w:t>
            </w:r>
            <w:r>
              <w:rPr>
                <w:rFonts w:hint="eastAsia" w:ascii="仿宋" w:hAnsi="仿宋" w:eastAsia="仿宋" w:cs="仿宋"/>
                <w:spacing w:val="2"/>
                <w:sz w:val="21"/>
                <w:szCs w:val="21"/>
              </w:rPr>
              <w:t>可</w:t>
            </w:r>
            <w:r>
              <w:rPr>
                <w:rFonts w:hint="eastAsia" w:ascii="仿宋" w:hAnsi="仿宋" w:eastAsia="仿宋" w:cs="仿宋"/>
                <w:spacing w:val="-1"/>
                <w:sz w:val="21"/>
                <w:szCs w:val="21"/>
              </w:rPr>
              <w:t>证</w:t>
            </w:r>
            <w:r>
              <w:rPr>
                <w:rFonts w:hint="eastAsia" w:ascii="仿宋" w:hAnsi="仿宋" w:eastAsia="仿宋" w:cs="仿宋"/>
                <w:spacing w:val="2"/>
                <w:sz w:val="21"/>
                <w:szCs w:val="21"/>
              </w:rPr>
              <w:t>编</w:t>
            </w:r>
            <w:r>
              <w:rPr>
                <w:rFonts w:hint="eastAsia" w:ascii="仿宋" w:hAnsi="仿宋" w:eastAsia="仿宋" w:cs="仿宋"/>
                <w:sz w:val="21"/>
                <w:szCs w:val="21"/>
              </w:rPr>
              <w:t>号</w:t>
            </w:r>
          </w:p>
        </w:tc>
        <w:tc>
          <w:tcPr>
            <w:tcW w:w="2775" w:type="dxa"/>
            <w:tcBorders>
              <w:top w:val="single" w:color="000000" w:sz="8" w:space="0"/>
              <w:left w:val="single" w:color="000000" w:sz="4" w:space="0"/>
              <w:bottom w:val="single" w:color="000000" w:sz="4" w:space="0"/>
              <w:right w:val="single" w:color="000000" w:sz="4" w:space="0"/>
            </w:tcBorders>
            <w:vAlign w:val="center"/>
          </w:tcPr>
          <w:p>
            <w:pPr>
              <w:pStyle w:val="9"/>
              <w:jc w:val="center"/>
              <w:rPr>
                <w:rFonts w:hint="eastAsia" w:ascii="仿宋" w:hAnsi="仿宋" w:eastAsia="仿宋" w:cs="仿宋"/>
                <w:sz w:val="21"/>
                <w:szCs w:val="21"/>
              </w:rPr>
            </w:pPr>
            <w:r>
              <w:rPr>
                <w:rFonts w:hint="eastAsia" w:ascii="仿宋" w:hAnsi="仿宋" w:eastAsia="仿宋" w:cs="仿宋"/>
                <w:spacing w:val="-1"/>
                <w:sz w:val="21"/>
                <w:szCs w:val="21"/>
              </w:rPr>
              <w:t>危</w:t>
            </w:r>
            <w:r>
              <w:rPr>
                <w:rFonts w:hint="eastAsia" w:ascii="仿宋" w:hAnsi="仿宋" w:eastAsia="仿宋" w:cs="仿宋"/>
                <w:spacing w:val="2"/>
                <w:sz w:val="21"/>
                <w:szCs w:val="21"/>
              </w:rPr>
              <w:t>险</w:t>
            </w:r>
            <w:r>
              <w:rPr>
                <w:rFonts w:hint="eastAsia" w:ascii="仿宋" w:hAnsi="仿宋" w:eastAsia="仿宋" w:cs="仿宋"/>
                <w:spacing w:val="-1"/>
                <w:sz w:val="21"/>
                <w:szCs w:val="21"/>
              </w:rPr>
              <w:t>废</w:t>
            </w:r>
            <w:r>
              <w:rPr>
                <w:rFonts w:hint="eastAsia" w:ascii="仿宋" w:hAnsi="仿宋" w:eastAsia="仿宋" w:cs="仿宋"/>
                <w:spacing w:val="2"/>
                <w:sz w:val="21"/>
                <w:szCs w:val="21"/>
              </w:rPr>
              <w:t>物</w:t>
            </w:r>
            <w:r>
              <w:rPr>
                <w:rFonts w:hint="eastAsia" w:ascii="仿宋" w:hAnsi="仿宋" w:eastAsia="仿宋" w:cs="仿宋"/>
                <w:spacing w:val="-1"/>
                <w:sz w:val="21"/>
                <w:szCs w:val="21"/>
              </w:rPr>
              <w:t>的</w:t>
            </w:r>
            <w:r>
              <w:rPr>
                <w:rFonts w:hint="eastAsia" w:ascii="仿宋" w:hAnsi="仿宋" w:eastAsia="仿宋" w:cs="仿宋"/>
                <w:spacing w:val="2"/>
                <w:sz w:val="21"/>
                <w:szCs w:val="21"/>
              </w:rPr>
              <w:t>名</w:t>
            </w:r>
            <w:r>
              <w:rPr>
                <w:rFonts w:hint="eastAsia" w:ascii="仿宋" w:hAnsi="仿宋" w:eastAsia="仿宋" w:cs="仿宋"/>
                <w:sz w:val="21"/>
                <w:szCs w:val="21"/>
              </w:rPr>
              <w:t>称</w:t>
            </w:r>
          </w:p>
        </w:tc>
        <w:tc>
          <w:tcPr>
            <w:tcW w:w="1988" w:type="dxa"/>
            <w:tcBorders>
              <w:top w:val="single" w:color="000000" w:sz="8" w:space="0"/>
              <w:left w:val="single" w:color="000000" w:sz="4" w:space="0"/>
              <w:bottom w:val="single" w:color="000000" w:sz="4" w:space="0"/>
              <w:right w:val="single" w:color="000000" w:sz="4" w:space="0"/>
            </w:tcBorders>
            <w:vAlign w:val="center"/>
          </w:tcPr>
          <w:p>
            <w:pPr>
              <w:pStyle w:val="9"/>
              <w:jc w:val="center"/>
              <w:rPr>
                <w:rFonts w:hint="eastAsia" w:ascii="仿宋" w:hAnsi="仿宋" w:eastAsia="仿宋" w:cs="仿宋"/>
                <w:sz w:val="21"/>
                <w:szCs w:val="21"/>
              </w:rPr>
            </w:pPr>
            <w:r>
              <w:rPr>
                <w:rFonts w:hint="eastAsia" w:ascii="仿宋" w:hAnsi="仿宋" w:eastAsia="仿宋" w:cs="仿宋"/>
                <w:spacing w:val="-1"/>
                <w:sz w:val="21"/>
                <w:szCs w:val="21"/>
              </w:rPr>
              <w:t>利</w:t>
            </w:r>
            <w:r>
              <w:rPr>
                <w:rFonts w:hint="eastAsia" w:ascii="仿宋" w:hAnsi="仿宋" w:eastAsia="仿宋" w:cs="仿宋"/>
                <w:spacing w:val="2"/>
                <w:sz w:val="21"/>
                <w:szCs w:val="21"/>
              </w:rPr>
              <w:t>用</w:t>
            </w:r>
            <w:r>
              <w:rPr>
                <w:rFonts w:hint="eastAsia" w:ascii="仿宋" w:hAnsi="仿宋" w:eastAsia="仿宋" w:cs="仿宋"/>
                <w:spacing w:val="-1"/>
                <w:sz w:val="21"/>
                <w:szCs w:val="21"/>
              </w:rPr>
              <w:t>处</w:t>
            </w:r>
            <w:r>
              <w:rPr>
                <w:rFonts w:hint="eastAsia" w:ascii="仿宋" w:hAnsi="仿宋" w:eastAsia="仿宋" w:cs="仿宋"/>
                <w:spacing w:val="2"/>
                <w:sz w:val="21"/>
                <w:szCs w:val="21"/>
              </w:rPr>
              <w:t>置</w:t>
            </w:r>
            <w:r>
              <w:rPr>
                <w:rFonts w:hint="eastAsia" w:ascii="仿宋" w:hAnsi="仿宋" w:eastAsia="仿宋" w:cs="仿宋"/>
                <w:spacing w:val="-1"/>
                <w:sz w:val="21"/>
                <w:szCs w:val="21"/>
              </w:rPr>
              <w:t>方</w:t>
            </w:r>
            <w:r>
              <w:rPr>
                <w:rFonts w:hint="eastAsia" w:ascii="仿宋" w:hAnsi="仿宋" w:eastAsia="仿宋" w:cs="仿宋"/>
                <w:sz w:val="21"/>
                <w:szCs w:val="21"/>
              </w:rPr>
              <w:t>式</w:t>
            </w:r>
          </w:p>
        </w:tc>
        <w:tc>
          <w:tcPr>
            <w:tcW w:w="2572" w:type="dxa"/>
            <w:tcBorders>
              <w:top w:val="single" w:color="000000" w:sz="8" w:space="0"/>
              <w:left w:val="single" w:color="000000" w:sz="4" w:space="0"/>
              <w:bottom w:val="single" w:color="000000" w:sz="4" w:space="0"/>
              <w:right w:val="single" w:color="000000" w:sz="8" w:space="0"/>
            </w:tcBorders>
            <w:vAlign w:val="center"/>
          </w:tcPr>
          <w:p>
            <w:pPr>
              <w:pStyle w:val="9"/>
              <w:spacing w:before="85" w:line="272" w:lineRule="exact"/>
              <w:ind w:left="123" w:right="118"/>
              <w:jc w:val="center"/>
              <w:rPr>
                <w:rFonts w:hint="eastAsia" w:ascii="仿宋" w:hAnsi="仿宋" w:eastAsia="仿宋" w:cs="仿宋"/>
                <w:sz w:val="21"/>
                <w:szCs w:val="21"/>
              </w:rPr>
            </w:pPr>
            <w:r>
              <w:rPr>
                <w:rFonts w:hint="eastAsia" w:ascii="仿宋" w:hAnsi="仿宋" w:eastAsia="仿宋" w:cs="仿宋"/>
                <w:spacing w:val="1"/>
                <w:w w:val="95"/>
                <w:sz w:val="21"/>
                <w:szCs w:val="21"/>
              </w:rPr>
              <w:t>实</w:t>
            </w:r>
            <w:r>
              <w:rPr>
                <w:rFonts w:hint="eastAsia" w:ascii="仿宋" w:hAnsi="仿宋" w:eastAsia="仿宋" w:cs="仿宋"/>
                <w:w w:val="95"/>
                <w:sz w:val="21"/>
                <w:szCs w:val="21"/>
              </w:rPr>
              <w:t>际</w:t>
            </w:r>
            <w:r>
              <w:rPr>
                <w:rFonts w:hint="eastAsia" w:ascii="仿宋" w:hAnsi="仿宋" w:eastAsia="仿宋" w:cs="仿宋"/>
                <w:spacing w:val="-1"/>
                <w:w w:val="95"/>
                <w:sz w:val="21"/>
                <w:szCs w:val="21"/>
              </w:rPr>
              <w:t>委</w:t>
            </w:r>
            <w:r>
              <w:rPr>
                <w:rFonts w:hint="eastAsia" w:ascii="仿宋" w:hAnsi="仿宋" w:eastAsia="仿宋" w:cs="仿宋"/>
                <w:spacing w:val="1"/>
                <w:w w:val="95"/>
                <w:sz w:val="21"/>
                <w:szCs w:val="21"/>
              </w:rPr>
              <w:t>托</w:t>
            </w:r>
            <w:r>
              <w:rPr>
                <w:rFonts w:hint="eastAsia" w:ascii="仿宋" w:hAnsi="仿宋" w:eastAsia="仿宋" w:cs="仿宋"/>
                <w:spacing w:val="-1"/>
                <w:w w:val="95"/>
                <w:sz w:val="21"/>
                <w:szCs w:val="21"/>
              </w:rPr>
              <w:t>利</w:t>
            </w:r>
            <w:r>
              <w:rPr>
                <w:rFonts w:hint="eastAsia" w:ascii="仿宋" w:hAnsi="仿宋" w:eastAsia="仿宋" w:cs="仿宋"/>
                <w:spacing w:val="1"/>
                <w:w w:val="95"/>
                <w:sz w:val="21"/>
                <w:szCs w:val="21"/>
              </w:rPr>
              <w:t>用</w:t>
            </w:r>
            <w:r>
              <w:rPr>
                <w:rFonts w:hint="eastAsia" w:ascii="仿宋" w:hAnsi="仿宋" w:eastAsia="仿宋" w:cs="仿宋"/>
                <w:w w:val="95"/>
                <w:sz w:val="21"/>
                <w:szCs w:val="21"/>
              </w:rPr>
              <w:t>处</w:t>
            </w:r>
            <w:r>
              <w:rPr>
                <w:rFonts w:hint="eastAsia" w:ascii="仿宋" w:hAnsi="仿宋" w:eastAsia="仿宋" w:cs="仿宋"/>
                <w:spacing w:val="-1"/>
                <w:sz w:val="21"/>
                <w:szCs w:val="21"/>
              </w:rPr>
              <w:t>置</w:t>
            </w:r>
            <w:r>
              <w:rPr>
                <w:rFonts w:hint="eastAsia" w:ascii="仿宋" w:hAnsi="仿宋" w:eastAsia="仿宋" w:cs="仿宋"/>
                <w:spacing w:val="2"/>
                <w:sz w:val="21"/>
                <w:szCs w:val="21"/>
              </w:rPr>
              <w:t>量</w:t>
            </w:r>
            <w:r>
              <w:rPr>
                <w:rFonts w:hint="eastAsia" w:ascii="仿宋" w:hAnsi="仿宋" w:eastAsia="仿宋" w:cs="仿宋"/>
                <w:sz w:val="21"/>
                <w:szCs w:val="21"/>
              </w:rPr>
              <w:t>(</w:t>
            </w:r>
            <w:r>
              <w:rPr>
                <w:rFonts w:hint="eastAsia" w:ascii="仿宋" w:hAnsi="仿宋" w:eastAsia="仿宋" w:cs="仿宋"/>
                <w:spacing w:val="2"/>
                <w:sz w:val="21"/>
                <w:szCs w:val="21"/>
              </w:rPr>
              <w:t>吨</w:t>
            </w:r>
            <w:r>
              <w:rPr>
                <w:rFonts w:hint="eastAsia" w:ascii="仿宋" w:hAnsi="仿宋" w:eastAsia="仿宋" w:cs="仿宋"/>
                <w:sz w:val="21"/>
                <w:szCs w:val="21"/>
              </w:rPr>
              <w:t>)</w:t>
            </w:r>
          </w:p>
        </w:tc>
      </w:tr>
      <w:tr>
        <w:tblPrEx>
          <w:tblCellMar>
            <w:top w:w="0" w:type="dxa"/>
            <w:left w:w="0" w:type="dxa"/>
            <w:bottom w:w="0" w:type="dxa"/>
            <w:right w:w="0" w:type="dxa"/>
          </w:tblCellMar>
        </w:tblPrEx>
        <w:trPr>
          <w:trHeight w:val="486" w:hRule="atLeast"/>
        </w:trPr>
        <w:tc>
          <w:tcPr>
            <w:tcW w:w="639" w:type="dxa"/>
            <w:vMerge w:val="restart"/>
            <w:tcBorders>
              <w:top w:val="single" w:color="000000" w:sz="4" w:space="0"/>
              <w:left w:val="single" w:color="000000" w:sz="8" w:space="0"/>
              <w:right w:val="single" w:color="000000" w:sz="4" w:space="0"/>
            </w:tcBorders>
            <w:vAlign w:val="center"/>
          </w:tcPr>
          <w:p>
            <w:pPr>
              <w:pStyle w:val="9"/>
              <w:spacing w:before="10" w:line="160" w:lineRule="exact"/>
              <w:jc w:val="center"/>
              <w:rPr>
                <w:rFonts w:hint="eastAsia" w:ascii="仿宋" w:hAnsi="仿宋" w:eastAsia="仿宋" w:cs="仿宋"/>
                <w:sz w:val="16"/>
                <w:szCs w:val="16"/>
              </w:rPr>
            </w:pPr>
          </w:p>
          <w:p>
            <w:pPr>
              <w:pStyle w:val="9"/>
              <w:ind w:left="238" w:right="241"/>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3900" w:type="dxa"/>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石嘴山瑞新化工有限公司</w:t>
            </w:r>
          </w:p>
        </w:tc>
        <w:tc>
          <w:tcPr>
            <w:tcW w:w="2451" w:type="dxa"/>
            <w:tcBorders>
              <w:top w:val="single" w:color="000000" w:sz="4" w:space="0"/>
              <w:left w:val="single" w:color="000000" w:sz="4" w:space="0"/>
              <w:right w:val="single" w:color="000000" w:sz="4" w:space="0"/>
            </w:tcBorders>
            <w:vAlign w:val="center"/>
          </w:tcPr>
          <w:p>
            <w:pPr>
              <w:snapToGrid w:val="0"/>
              <w:spacing w:line="400" w:lineRule="exact"/>
              <w:jc w:val="center"/>
              <w:rPr>
                <w:rFonts w:hint="eastAsia" w:ascii="仿宋" w:hAnsi="仿宋" w:eastAsia="仿宋" w:cs="仿宋"/>
              </w:rPr>
            </w:pPr>
            <w:r>
              <w:rPr>
                <w:rFonts w:hint="eastAsia" w:ascii="仿宋" w:hAnsi="仿宋" w:eastAsia="仿宋" w:cs="仿宋"/>
                <w:color w:val="000000"/>
              </w:rPr>
              <w:t>NWF[2023]010号</w:t>
            </w:r>
          </w:p>
        </w:tc>
        <w:tc>
          <w:tcPr>
            <w:tcW w:w="2775" w:type="dxa"/>
            <w:vMerge w:val="restart"/>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高沸物</w:t>
            </w:r>
          </w:p>
        </w:tc>
        <w:tc>
          <w:tcPr>
            <w:tcW w:w="1988" w:type="dxa"/>
            <w:vMerge w:val="restart"/>
            <w:tcBorders>
              <w:top w:val="single" w:color="000000" w:sz="4" w:space="0"/>
              <w:left w:val="single" w:color="000000" w:sz="4" w:space="0"/>
              <w:right w:val="single" w:color="000000"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R15-其他</w:t>
            </w:r>
          </w:p>
        </w:tc>
        <w:tc>
          <w:tcPr>
            <w:tcW w:w="2572" w:type="dxa"/>
            <w:vMerge w:val="restart"/>
            <w:tcBorders>
              <w:top w:val="single" w:color="000000" w:sz="4" w:space="0"/>
              <w:left w:val="single" w:color="000000" w:sz="4"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491.82</w:t>
            </w:r>
          </w:p>
        </w:tc>
      </w:tr>
      <w:tr>
        <w:tblPrEx>
          <w:tblCellMar>
            <w:top w:w="0" w:type="dxa"/>
            <w:left w:w="0" w:type="dxa"/>
            <w:bottom w:w="0" w:type="dxa"/>
            <w:right w:w="0" w:type="dxa"/>
          </w:tblCellMar>
        </w:tblPrEx>
        <w:trPr>
          <w:trHeight w:val="482" w:hRule="atLeast"/>
        </w:trPr>
        <w:tc>
          <w:tcPr>
            <w:tcW w:w="639" w:type="dxa"/>
            <w:vMerge w:val="continue"/>
            <w:tcBorders>
              <w:left w:val="single" w:color="000000" w:sz="8" w:space="0"/>
              <w:right w:val="single" w:color="000000" w:sz="4" w:space="0"/>
            </w:tcBorders>
            <w:vAlign w:val="center"/>
          </w:tcPr>
          <w:p>
            <w:pPr>
              <w:snapToGrid w:val="0"/>
              <w:spacing w:line="400" w:lineRule="exact"/>
              <w:jc w:val="center"/>
            </w:pPr>
          </w:p>
        </w:tc>
        <w:tc>
          <w:tcPr>
            <w:tcW w:w="3900" w:type="dxa"/>
            <w:tcBorders>
              <w:top w:val="single" w:color="000000" w:sz="4" w:space="0"/>
              <w:left w:val="single" w:color="000000" w:sz="4" w:space="0"/>
              <w:right w:val="single" w:color="000000" w:sz="4" w:space="0"/>
            </w:tcBorders>
            <w:vAlign w:val="center"/>
          </w:tcPr>
          <w:p>
            <w:pPr>
              <w:snapToGrid w:val="0"/>
              <w:spacing w:line="400" w:lineRule="exact"/>
              <w:jc w:val="center"/>
              <w:rPr>
                <w:rFonts w:hint="eastAsia" w:ascii="仿宋" w:hAnsi="仿宋" w:eastAsia="仿宋" w:cs="仿宋"/>
                <w:lang w:val="en-US" w:eastAsia="zh-CN"/>
              </w:rPr>
            </w:pPr>
            <w:r>
              <w:rPr>
                <w:rFonts w:hint="eastAsia" w:ascii="仿宋" w:hAnsi="仿宋" w:eastAsia="仿宋" w:cs="仿宋"/>
                <w:lang w:val="en-US" w:eastAsia="zh-CN"/>
              </w:rPr>
              <w:t>宁夏凯利特新能源有限公司</w:t>
            </w:r>
          </w:p>
        </w:tc>
        <w:tc>
          <w:tcPr>
            <w:tcW w:w="2451" w:type="dxa"/>
            <w:tcBorders>
              <w:top w:val="single" w:color="000000" w:sz="4" w:space="0"/>
              <w:left w:val="single" w:color="000000" w:sz="4" w:space="0"/>
              <w:right w:val="single" w:color="000000" w:sz="4" w:space="0"/>
            </w:tcBorders>
            <w:vAlign w:val="center"/>
          </w:tcPr>
          <w:p>
            <w:pPr>
              <w:snapToGrid w:val="0"/>
              <w:spacing w:line="400" w:lineRule="exact"/>
              <w:jc w:val="center"/>
              <w:rPr>
                <w:rFonts w:hint="eastAsia" w:ascii="仿宋" w:hAnsi="仿宋" w:eastAsia="仿宋" w:cs="仿宋"/>
                <w:lang w:val="en-US" w:eastAsia="zh-CN"/>
              </w:rPr>
            </w:pPr>
            <w:r>
              <w:rPr>
                <w:rFonts w:hint="eastAsia" w:ascii="仿宋" w:hAnsi="仿宋" w:eastAsia="仿宋" w:cs="仿宋"/>
                <w:color w:val="000000"/>
              </w:rPr>
              <w:t>NWF[2022]017号</w:t>
            </w:r>
          </w:p>
        </w:tc>
        <w:tc>
          <w:tcPr>
            <w:tcW w:w="2775" w:type="dxa"/>
            <w:vMerge w:val="continue"/>
            <w:tcBorders>
              <w:left w:val="single" w:color="000000" w:sz="4" w:space="0"/>
              <w:bottom w:val="single" w:color="000000" w:sz="4" w:space="0"/>
              <w:right w:val="single" w:color="000000" w:sz="4" w:space="0"/>
            </w:tcBorders>
            <w:vAlign w:val="center"/>
          </w:tcPr>
          <w:p>
            <w:pPr>
              <w:snapToGrid w:val="0"/>
              <w:spacing w:line="400" w:lineRule="exact"/>
              <w:jc w:val="center"/>
              <w:rPr>
                <w:rFonts w:hint="eastAsia" w:ascii="仿宋" w:hAnsi="仿宋" w:eastAsia="仿宋" w:cs="仿宋"/>
                <w:lang w:val="en-US" w:eastAsia="zh-CN"/>
              </w:rPr>
            </w:pPr>
          </w:p>
        </w:tc>
        <w:tc>
          <w:tcPr>
            <w:tcW w:w="1988" w:type="dxa"/>
            <w:vMerge w:val="continue"/>
            <w:tcBorders>
              <w:left w:val="single" w:color="000000" w:sz="4" w:space="0"/>
              <w:bottom w:val="single" w:color="000000" w:sz="4" w:space="0"/>
              <w:right w:val="single" w:color="000000" w:sz="4" w:space="0"/>
            </w:tcBorders>
            <w:vAlign w:val="center"/>
          </w:tcPr>
          <w:p>
            <w:pPr>
              <w:snapToGrid w:val="0"/>
              <w:spacing w:line="400" w:lineRule="exact"/>
              <w:jc w:val="center"/>
              <w:rPr>
                <w:rFonts w:hint="eastAsia" w:ascii="仿宋" w:hAnsi="仿宋" w:eastAsia="仿宋" w:cs="仿宋"/>
                <w:lang w:val="en-US" w:eastAsia="zh-CN"/>
              </w:rPr>
            </w:pPr>
          </w:p>
        </w:tc>
        <w:tc>
          <w:tcPr>
            <w:tcW w:w="2572" w:type="dxa"/>
            <w:vMerge w:val="continue"/>
            <w:tcBorders>
              <w:left w:val="single" w:color="000000" w:sz="4" w:space="0"/>
              <w:bottom w:val="single" w:color="000000" w:sz="4" w:space="0"/>
              <w:right w:val="single" w:color="000000" w:sz="8" w:space="0"/>
            </w:tcBorders>
            <w:vAlign w:val="center"/>
          </w:tcPr>
          <w:p>
            <w:pPr>
              <w:jc w:val="center"/>
              <w:rPr>
                <w:rFonts w:hint="eastAsia" w:ascii="仿宋" w:hAnsi="仿宋" w:eastAsia="仿宋" w:cs="仿宋"/>
                <w:lang w:val="en-US" w:eastAsia="zh-CN"/>
              </w:rPr>
            </w:pPr>
          </w:p>
        </w:tc>
      </w:tr>
      <w:tr>
        <w:tblPrEx>
          <w:tblCellMar>
            <w:top w:w="0" w:type="dxa"/>
            <w:left w:w="0" w:type="dxa"/>
            <w:bottom w:w="0" w:type="dxa"/>
            <w:right w:w="0" w:type="dxa"/>
          </w:tblCellMar>
        </w:tblPrEx>
        <w:trPr>
          <w:trHeight w:val="471" w:hRule="atLeast"/>
        </w:trPr>
        <w:tc>
          <w:tcPr>
            <w:tcW w:w="639" w:type="dxa"/>
            <w:vMerge w:val="restart"/>
            <w:tcBorders>
              <w:top w:val="single" w:color="000000" w:sz="4" w:space="0"/>
              <w:left w:val="single" w:color="000000" w:sz="8" w:space="0"/>
              <w:right w:val="single" w:color="000000" w:sz="4" w:space="0"/>
            </w:tcBorders>
            <w:vAlign w:val="center"/>
          </w:tcPr>
          <w:p>
            <w:pPr>
              <w:pStyle w:val="9"/>
              <w:spacing w:line="170" w:lineRule="exact"/>
              <w:jc w:val="center"/>
              <w:rPr>
                <w:rFonts w:hint="eastAsia" w:ascii="仿宋" w:hAnsi="仿宋" w:eastAsia="仿宋" w:cs="仿宋"/>
                <w:sz w:val="17"/>
                <w:szCs w:val="17"/>
              </w:rPr>
            </w:pPr>
          </w:p>
          <w:p>
            <w:pPr>
              <w:pStyle w:val="9"/>
              <w:ind w:left="238" w:right="241"/>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900" w:type="dxa"/>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吴忠市利源工贸有限公司</w:t>
            </w:r>
          </w:p>
        </w:tc>
        <w:tc>
          <w:tcPr>
            <w:tcW w:w="2451" w:type="dxa"/>
            <w:tcBorders>
              <w:top w:val="single" w:color="000000" w:sz="4" w:space="0"/>
              <w:left w:val="single" w:color="000000" w:sz="4" w:space="0"/>
              <w:right w:val="single" w:color="000000"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NWF[2021]014号</w:t>
            </w:r>
          </w:p>
        </w:tc>
        <w:tc>
          <w:tcPr>
            <w:tcW w:w="2775" w:type="dxa"/>
            <w:vMerge w:val="restart"/>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稀硫酸</w:t>
            </w:r>
          </w:p>
        </w:tc>
        <w:tc>
          <w:tcPr>
            <w:tcW w:w="1988" w:type="dxa"/>
            <w:vMerge w:val="restart"/>
            <w:tcBorders>
              <w:top w:val="single" w:color="000000" w:sz="4" w:space="0"/>
              <w:left w:val="single" w:color="000000" w:sz="4" w:space="0"/>
              <w:right w:val="single" w:color="000000"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R6-再生酸或碱</w:t>
            </w:r>
          </w:p>
        </w:tc>
        <w:tc>
          <w:tcPr>
            <w:tcW w:w="2572" w:type="dxa"/>
            <w:vMerge w:val="restart"/>
            <w:tcBorders>
              <w:top w:val="single" w:color="000000" w:sz="4" w:space="0"/>
              <w:left w:val="single" w:color="000000" w:sz="4"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685.32</w:t>
            </w:r>
          </w:p>
        </w:tc>
      </w:tr>
      <w:tr>
        <w:tblPrEx>
          <w:tblCellMar>
            <w:top w:w="0" w:type="dxa"/>
            <w:left w:w="0" w:type="dxa"/>
            <w:bottom w:w="0" w:type="dxa"/>
            <w:right w:w="0" w:type="dxa"/>
          </w:tblCellMar>
        </w:tblPrEx>
        <w:trPr>
          <w:trHeight w:val="439" w:hRule="atLeast"/>
        </w:trPr>
        <w:tc>
          <w:tcPr>
            <w:tcW w:w="639" w:type="dxa"/>
            <w:vMerge w:val="continue"/>
            <w:tcBorders>
              <w:left w:val="single" w:color="000000" w:sz="8" w:space="0"/>
              <w:right w:val="single" w:color="000000" w:sz="4" w:space="0"/>
            </w:tcBorders>
            <w:vAlign w:val="center"/>
          </w:tcPr>
          <w:p>
            <w:pPr>
              <w:jc w:val="center"/>
            </w:pPr>
          </w:p>
        </w:tc>
        <w:tc>
          <w:tcPr>
            <w:tcW w:w="3900" w:type="dxa"/>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平罗凯迪化工有限公司</w:t>
            </w:r>
          </w:p>
        </w:tc>
        <w:tc>
          <w:tcPr>
            <w:tcW w:w="2451" w:type="dxa"/>
            <w:tcBorders>
              <w:top w:val="single" w:color="000000" w:sz="4" w:space="0"/>
              <w:left w:val="single" w:color="000000" w:sz="4" w:space="0"/>
              <w:right w:val="single" w:color="000000"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NWF[2021]011号</w:t>
            </w:r>
          </w:p>
        </w:tc>
        <w:tc>
          <w:tcPr>
            <w:tcW w:w="2775"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lang w:val="en-US" w:eastAsia="zh-CN"/>
              </w:rPr>
            </w:pPr>
          </w:p>
        </w:tc>
        <w:tc>
          <w:tcPr>
            <w:tcW w:w="1988"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lang w:val="en-US" w:eastAsia="zh-CN"/>
              </w:rPr>
            </w:pPr>
          </w:p>
        </w:tc>
        <w:tc>
          <w:tcPr>
            <w:tcW w:w="2572" w:type="dxa"/>
            <w:vMerge w:val="continue"/>
            <w:tcBorders>
              <w:left w:val="single" w:color="000000" w:sz="4" w:space="0"/>
              <w:bottom w:val="single" w:color="000000" w:sz="4" w:space="0"/>
              <w:right w:val="single" w:color="000000" w:sz="8" w:space="0"/>
            </w:tcBorders>
            <w:vAlign w:val="center"/>
          </w:tcPr>
          <w:p>
            <w:pPr>
              <w:jc w:val="center"/>
              <w:rPr>
                <w:rFonts w:hint="eastAsia" w:ascii="仿宋" w:hAnsi="仿宋" w:eastAsia="仿宋" w:cs="仿宋"/>
                <w:lang w:val="en-US" w:eastAsia="zh-CN"/>
              </w:rPr>
            </w:pPr>
          </w:p>
        </w:tc>
      </w:tr>
      <w:tr>
        <w:tblPrEx>
          <w:tblCellMar>
            <w:top w:w="0" w:type="dxa"/>
            <w:left w:w="0" w:type="dxa"/>
            <w:bottom w:w="0" w:type="dxa"/>
            <w:right w:w="0" w:type="dxa"/>
          </w:tblCellMar>
        </w:tblPrEx>
        <w:trPr>
          <w:trHeight w:val="601" w:hRule="atLeast"/>
        </w:trPr>
        <w:tc>
          <w:tcPr>
            <w:tcW w:w="639" w:type="dxa"/>
            <w:vMerge w:val="restart"/>
            <w:tcBorders>
              <w:top w:val="single" w:color="000000" w:sz="4" w:space="0"/>
              <w:left w:val="single" w:color="000000" w:sz="8" w:space="0"/>
              <w:right w:val="single" w:color="000000" w:sz="4" w:space="0"/>
            </w:tcBorders>
            <w:vAlign w:val="center"/>
          </w:tcPr>
          <w:p>
            <w:pPr>
              <w:pStyle w:val="9"/>
              <w:spacing w:line="200" w:lineRule="exact"/>
              <w:jc w:val="center"/>
              <w:rPr>
                <w:rFonts w:hint="eastAsia" w:ascii="仿宋" w:hAnsi="仿宋" w:eastAsia="仿宋" w:cs="仿宋"/>
                <w:sz w:val="20"/>
                <w:szCs w:val="20"/>
              </w:rPr>
            </w:pPr>
          </w:p>
          <w:p>
            <w:pPr>
              <w:pStyle w:val="9"/>
              <w:spacing w:line="200" w:lineRule="exact"/>
              <w:jc w:val="center"/>
              <w:rPr>
                <w:rFonts w:hint="eastAsia" w:ascii="仿宋" w:hAnsi="仿宋" w:eastAsia="仿宋" w:cs="仿宋"/>
                <w:sz w:val="20"/>
                <w:szCs w:val="20"/>
              </w:rPr>
            </w:pPr>
          </w:p>
          <w:p>
            <w:pPr>
              <w:pStyle w:val="9"/>
              <w:ind w:left="238" w:right="241"/>
              <w:jc w:val="center"/>
              <w:rPr>
                <w:rFonts w:hint="eastAsia" w:ascii="仿宋" w:hAnsi="仿宋" w:eastAsia="仿宋" w:cs="仿宋"/>
                <w:sz w:val="21"/>
                <w:szCs w:val="21"/>
              </w:rPr>
            </w:pPr>
            <w:r>
              <w:rPr>
                <w:rFonts w:hint="eastAsia" w:ascii="仿宋" w:hAnsi="仿宋" w:eastAsia="仿宋" w:cs="仿宋"/>
                <w:sz w:val="21"/>
                <w:szCs w:val="21"/>
              </w:rPr>
              <w:t>3</w:t>
            </w:r>
          </w:p>
        </w:tc>
        <w:tc>
          <w:tcPr>
            <w:tcW w:w="3900" w:type="dxa"/>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贵州省铜仁市鸿发含汞产品处置有限公司</w:t>
            </w:r>
          </w:p>
        </w:tc>
        <w:tc>
          <w:tcPr>
            <w:tcW w:w="2451" w:type="dxa"/>
            <w:tcBorders>
              <w:top w:val="single" w:color="000000" w:sz="4" w:space="0"/>
              <w:left w:val="single" w:color="000000" w:sz="4" w:space="0"/>
              <w:right w:val="single" w:color="000000"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GZ52048</w:t>
            </w:r>
          </w:p>
        </w:tc>
        <w:tc>
          <w:tcPr>
            <w:tcW w:w="2775" w:type="dxa"/>
            <w:vMerge w:val="restart"/>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废触媒</w:t>
            </w:r>
          </w:p>
        </w:tc>
        <w:tc>
          <w:tcPr>
            <w:tcW w:w="1988" w:type="dxa"/>
            <w:vMerge w:val="restart"/>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R15-其他</w:t>
            </w:r>
          </w:p>
        </w:tc>
        <w:tc>
          <w:tcPr>
            <w:tcW w:w="2572" w:type="dxa"/>
            <w:vMerge w:val="restart"/>
            <w:tcBorders>
              <w:top w:val="single" w:color="000000" w:sz="4" w:space="0"/>
              <w:left w:val="single" w:color="000000" w:sz="4"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173.8</w:t>
            </w:r>
          </w:p>
        </w:tc>
      </w:tr>
      <w:tr>
        <w:tblPrEx>
          <w:tblCellMar>
            <w:top w:w="0" w:type="dxa"/>
            <w:left w:w="0" w:type="dxa"/>
            <w:bottom w:w="0" w:type="dxa"/>
            <w:right w:w="0" w:type="dxa"/>
          </w:tblCellMar>
        </w:tblPrEx>
        <w:trPr>
          <w:trHeight w:val="672" w:hRule="atLeast"/>
        </w:trPr>
        <w:tc>
          <w:tcPr>
            <w:tcW w:w="639" w:type="dxa"/>
            <w:vMerge w:val="continue"/>
            <w:tcBorders>
              <w:left w:val="single" w:color="000000" w:sz="8" w:space="0"/>
              <w:bottom w:val="single" w:color="auto" w:sz="4" w:space="0"/>
              <w:right w:val="single" w:color="000000" w:sz="4" w:space="0"/>
            </w:tcBorders>
            <w:vAlign w:val="center"/>
          </w:tcPr>
          <w:p>
            <w:pPr>
              <w:jc w:val="center"/>
            </w:pPr>
          </w:p>
        </w:tc>
        <w:tc>
          <w:tcPr>
            <w:tcW w:w="3900" w:type="dxa"/>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贵州市铜仁铜鑫汞业有限公司</w:t>
            </w:r>
            <w:bookmarkStart w:id="0" w:name="_GoBack"/>
            <w:bookmarkEnd w:id="0"/>
          </w:p>
        </w:tc>
        <w:tc>
          <w:tcPr>
            <w:tcW w:w="2451" w:type="dxa"/>
            <w:tcBorders>
              <w:top w:val="single" w:color="000000" w:sz="4" w:space="0"/>
              <w:left w:val="single" w:color="000000" w:sz="4" w:space="0"/>
              <w:right w:val="single" w:color="000000"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GZ52051</w:t>
            </w:r>
          </w:p>
        </w:tc>
        <w:tc>
          <w:tcPr>
            <w:tcW w:w="2775"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lang w:val="en-US" w:eastAsia="zh-CN"/>
              </w:rPr>
            </w:pPr>
          </w:p>
        </w:tc>
        <w:tc>
          <w:tcPr>
            <w:tcW w:w="1988"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lang w:val="en-US" w:eastAsia="zh-CN"/>
              </w:rPr>
            </w:pPr>
          </w:p>
        </w:tc>
        <w:tc>
          <w:tcPr>
            <w:tcW w:w="2572" w:type="dxa"/>
            <w:vMerge w:val="continue"/>
            <w:tcBorders>
              <w:left w:val="single" w:color="000000" w:sz="4" w:space="0"/>
              <w:bottom w:val="single" w:color="000000" w:sz="4" w:space="0"/>
              <w:right w:val="single" w:color="000000" w:sz="8" w:space="0"/>
            </w:tcBorders>
            <w:vAlign w:val="center"/>
          </w:tcPr>
          <w:p>
            <w:pPr>
              <w:jc w:val="center"/>
              <w:rPr>
                <w:rFonts w:hint="eastAsia" w:ascii="仿宋" w:hAnsi="仿宋" w:eastAsia="仿宋" w:cs="仿宋"/>
                <w:lang w:val="en-US" w:eastAsia="zh-CN"/>
              </w:rPr>
            </w:pPr>
          </w:p>
        </w:tc>
      </w:tr>
      <w:tr>
        <w:tblPrEx>
          <w:tblCellMar>
            <w:top w:w="0" w:type="dxa"/>
            <w:left w:w="0" w:type="dxa"/>
            <w:bottom w:w="0" w:type="dxa"/>
            <w:right w:w="0" w:type="dxa"/>
          </w:tblCellMar>
        </w:tblPrEx>
        <w:trPr>
          <w:trHeight w:val="545" w:hRule="atLeast"/>
        </w:trPr>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4</w:t>
            </w:r>
          </w:p>
        </w:tc>
        <w:tc>
          <w:tcPr>
            <w:tcW w:w="3900"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仿宋" w:hAnsi="仿宋" w:eastAsia="仿宋" w:cs="仿宋"/>
                <w:kern w:val="0"/>
                <w:sz w:val="22"/>
                <w:szCs w:val="22"/>
                <w:lang w:val="en-US" w:eastAsia="zh-CN" w:bidi="ar-SA"/>
              </w:rPr>
            </w:pPr>
            <w:r>
              <w:rPr>
                <w:rFonts w:hint="eastAsia" w:ascii="仿宋" w:hAnsi="仿宋" w:eastAsia="仿宋" w:cs="仿宋"/>
                <w:lang w:val="en-US" w:eastAsia="zh-CN"/>
              </w:rPr>
              <w:t>贵州省铜仁市鸿发含汞产品处置有限公司</w:t>
            </w:r>
          </w:p>
        </w:tc>
        <w:tc>
          <w:tcPr>
            <w:tcW w:w="2451" w:type="dxa"/>
            <w:tcBorders>
              <w:top w:val="single" w:color="auto" w:sz="4" w:space="0"/>
              <w:left w:val="single" w:color="000000" w:sz="4" w:space="0"/>
              <w:bottom w:val="single" w:color="auto" w:sz="4" w:space="0"/>
              <w:right w:val="single" w:color="auto" w:sz="4" w:space="0"/>
            </w:tcBorders>
            <w:vAlign w:val="center"/>
          </w:tcPr>
          <w:p>
            <w:pPr>
              <w:snapToGrid w:val="0"/>
              <w:spacing w:line="400" w:lineRule="exact"/>
              <w:jc w:val="center"/>
              <w:rPr>
                <w:rFonts w:hint="eastAsia" w:ascii="仿宋" w:hAnsi="仿宋" w:eastAsia="仿宋" w:cs="仿宋"/>
                <w:kern w:val="0"/>
                <w:sz w:val="22"/>
                <w:szCs w:val="22"/>
                <w:lang w:val="en-US" w:eastAsia="en-US" w:bidi="ar-SA"/>
              </w:rPr>
            </w:pPr>
            <w:r>
              <w:rPr>
                <w:rFonts w:hint="eastAsia" w:ascii="仿宋" w:hAnsi="仿宋" w:eastAsia="仿宋" w:cs="仿宋"/>
                <w:lang w:val="en-US" w:eastAsia="zh-CN"/>
              </w:rPr>
              <w:t>GZ52048</w:t>
            </w:r>
          </w:p>
        </w:tc>
        <w:tc>
          <w:tcPr>
            <w:tcW w:w="27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rPr>
            </w:pPr>
            <w:r>
              <w:rPr>
                <w:rFonts w:hint="eastAsia" w:ascii="仿宋" w:hAnsi="仿宋" w:eastAsia="仿宋" w:cs="仿宋"/>
                <w:lang w:val="en-US" w:eastAsia="zh-CN"/>
              </w:rPr>
              <w:t>含汞污泥</w:t>
            </w:r>
          </w:p>
        </w:tc>
        <w:tc>
          <w:tcPr>
            <w:tcW w:w="19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rPr>
            </w:pPr>
            <w:r>
              <w:rPr>
                <w:rFonts w:hint="eastAsia" w:ascii="仿宋" w:hAnsi="仿宋" w:eastAsia="仿宋" w:cs="仿宋"/>
                <w:lang w:val="en-US" w:eastAsia="zh-CN"/>
              </w:rPr>
              <w:t>D1-填埋</w:t>
            </w:r>
          </w:p>
        </w:tc>
        <w:tc>
          <w:tcPr>
            <w:tcW w:w="2572" w:type="dxa"/>
            <w:tcBorders>
              <w:top w:val="single" w:color="000000" w:sz="4" w:space="0"/>
              <w:left w:val="single" w:color="000000" w:sz="4" w:space="0"/>
              <w:bottom w:val="single" w:color="000000" w:sz="4" w:space="0"/>
              <w:right w:val="single" w:color="000000" w:sz="8"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0</w:t>
            </w:r>
          </w:p>
        </w:tc>
      </w:tr>
      <w:tr>
        <w:tblPrEx>
          <w:tblCellMar>
            <w:top w:w="0" w:type="dxa"/>
            <w:left w:w="0" w:type="dxa"/>
            <w:bottom w:w="0" w:type="dxa"/>
            <w:right w:w="0" w:type="dxa"/>
          </w:tblCellMar>
        </w:tblPrEx>
        <w:trPr>
          <w:trHeight w:val="672" w:hRule="atLeast"/>
        </w:trPr>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3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lang w:val="en-US" w:eastAsia="zh-CN"/>
              </w:rPr>
              <w:t>贵州省铜仁市鸿发含汞产品处置有限公司</w:t>
            </w:r>
          </w:p>
        </w:tc>
        <w:tc>
          <w:tcPr>
            <w:tcW w:w="24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lang w:val="en-US" w:eastAsia="zh-CN"/>
              </w:rPr>
              <w:t>GZ52048</w:t>
            </w:r>
          </w:p>
        </w:tc>
        <w:tc>
          <w:tcPr>
            <w:tcW w:w="27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废活性炭</w:t>
            </w:r>
          </w:p>
        </w:tc>
        <w:tc>
          <w:tcPr>
            <w:tcW w:w="19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R15-其他</w:t>
            </w:r>
          </w:p>
        </w:tc>
        <w:tc>
          <w:tcPr>
            <w:tcW w:w="2572" w:type="dxa"/>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center"/>
              <w:textAlignment w:val="center"/>
              <w:rPr>
                <w:rFonts w:hint="default" w:ascii="仿宋" w:hAnsi="仿宋" w:eastAsia="仿宋" w:cs="仿宋"/>
                <w:lang w:val="en-US" w:eastAsia="zh-CN"/>
              </w:rPr>
            </w:pPr>
            <w:r>
              <w:rPr>
                <w:rFonts w:hint="eastAsia" w:ascii="宋体" w:hAnsi="宋体" w:eastAsia="宋体" w:cs="宋体"/>
                <w:i w:val="0"/>
                <w:iCs w:val="0"/>
                <w:color w:val="000000"/>
                <w:kern w:val="0"/>
                <w:sz w:val="24"/>
                <w:szCs w:val="24"/>
                <w:u w:val="none"/>
                <w:lang w:val="en-US" w:eastAsia="zh-CN" w:bidi="ar"/>
              </w:rPr>
              <w:t>62.58</w:t>
            </w:r>
          </w:p>
        </w:tc>
      </w:tr>
      <w:tr>
        <w:tblPrEx>
          <w:tblCellMar>
            <w:top w:w="0" w:type="dxa"/>
            <w:left w:w="0" w:type="dxa"/>
            <w:bottom w:w="0" w:type="dxa"/>
            <w:right w:w="0" w:type="dxa"/>
          </w:tblCellMar>
        </w:tblPrEx>
        <w:trPr>
          <w:trHeight w:val="438" w:hRule="exact"/>
        </w:trPr>
        <w:tc>
          <w:tcPr>
            <w:tcW w:w="11753" w:type="dxa"/>
            <w:gridSpan w:val="5"/>
            <w:tcBorders>
              <w:top w:val="single" w:color="000000" w:sz="4" w:space="0"/>
              <w:left w:val="single" w:color="000000" w:sz="8" w:space="0"/>
              <w:bottom w:val="single" w:color="000000" w:sz="8" w:space="0"/>
              <w:right w:val="single" w:color="000000" w:sz="4" w:space="0"/>
            </w:tcBorders>
            <w:vAlign w:val="center"/>
          </w:tcPr>
          <w:p>
            <w:pPr>
              <w:pStyle w:val="9"/>
              <w:spacing w:before="87"/>
              <w:ind w:right="103"/>
              <w:jc w:val="right"/>
              <w:rPr>
                <w:rFonts w:hint="eastAsia" w:ascii="仿宋" w:hAnsi="仿宋" w:eastAsia="仿宋" w:cs="仿宋"/>
                <w:sz w:val="21"/>
                <w:szCs w:val="21"/>
              </w:rPr>
            </w:pPr>
            <w:r>
              <w:rPr>
                <w:rFonts w:hint="eastAsia" w:ascii="仿宋" w:hAnsi="仿宋" w:eastAsia="仿宋" w:cs="仿宋"/>
                <w:spacing w:val="1"/>
                <w:w w:val="95"/>
                <w:sz w:val="21"/>
                <w:szCs w:val="21"/>
              </w:rPr>
              <w:t>合</w:t>
            </w:r>
            <w:r>
              <w:rPr>
                <w:rFonts w:hint="eastAsia" w:ascii="仿宋" w:hAnsi="仿宋" w:eastAsia="仿宋" w:cs="仿宋"/>
                <w:w w:val="95"/>
                <w:sz w:val="21"/>
                <w:szCs w:val="21"/>
              </w:rPr>
              <w:t>计</w:t>
            </w:r>
          </w:p>
        </w:tc>
        <w:tc>
          <w:tcPr>
            <w:tcW w:w="2572" w:type="dxa"/>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1413.52</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MDk3MjBhYmJlYjlmODQwODgwMmRmMWRmYjgwZDYifQ=="/>
  </w:docVars>
  <w:rsids>
    <w:rsidRoot w:val="00000000"/>
    <w:rsid w:val="07DC56E8"/>
    <w:rsid w:val="1EA400C8"/>
    <w:rsid w:val="1F686590"/>
    <w:rsid w:val="234C78F4"/>
    <w:rsid w:val="3DF46BFD"/>
    <w:rsid w:val="415458A9"/>
    <w:rsid w:val="46C3208F"/>
    <w:rsid w:val="4C312198"/>
    <w:rsid w:val="54A1248E"/>
    <w:rsid w:val="58F5454D"/>
    <w:rsid w:val="5940113D"/>
    <w:rsid w:val="6D3E31AD"/>
    <w:rsid w:val="74575895"/>
    <w:rsid w:val="79CA6433"/>
    <w:rsid w:val="7A773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420" w:firstLineChars="200"/>
    </w:pPr>
    <w:rPr>
      <w:rFonts w:ascii="Times New Roman" w:eastAsia="宋体"/>
    </w:rPr>
  </w:style>
  <w:style w:type="paragraph" w:styleId="3">
    <w:name w:val="Body Text Indent"/>
    <w:basedOn w:val="1"/>
    <w:qFormat/>
    <w:uiPriority w:val="0"/>
    <w:pPr>
      <w:ind w:left="420"/>
    </w:pPr>
    <w:rPr>
      <w:rFonts w:ascii="仿宋_GB2312" w:hAnsi="Times New Roman" w:eastAsia="仿宋_GB2312" w:cs="Times New Roman"/>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customStyle="1" w:styleId="9">
    <w:name w:val="Table Paragraph"/>
    <w:basedOn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1492</Words>
  <Characters>1676</Characters>
  <Lines>0</Lines>
  <Paragraphs>0</Paragraphs>
  <TotalTime>5</TotalTime>
  <ScaleCrop>false</ScaleCrop>
  <LinksUpToDate>false</LinksUpToDate>
  <CharactersWithSpaces>1676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Administrator.USER-20190530GA</dc:creator>
  <cp:lastModifiedBy>丨怎会相见丶</cp:lastModifiedBy>
  <cp:lastPrinted>2023-10-25T02:25:00Z</cp:lastPrinted>
  <dcterms:modified xsi:type="dcterms:W3CDTF">2023-11-01T00:42:59Z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E12FE3260CE0460A9069FB66F269A21E</vt:lpwstr>
  </property>
</Properties>
</file>